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C5" w:rsidRPr="00A96AF8" w:rsidRDefault="00BD2CC5" w:rsidP="00A96AF8">
      <w:pPr>
        <w:pStyle w:val="Title"/>
        <w:jc w:val="both"/>
        <w:rPr>
          <w:rFonts w:ascii="Arial" w:hAnsi="Arial" w:cs="Arial"/>
          <w:b/>
          <w:sz w:val="22"/>
          <w:szCs w:val="22"/>
        </w:rPr>
      </w:pPr>
      <w:r w:rsidRPr="00F254B8">
        <w:rPr>
          <w:rFonts w:ascii="Arial" w:hAnsi="Arial" w:cs="Arial"/>
          <w:b/>
          <w:sz w:val="22"/>
          <w:szCs w:val="22"/>
        </w:rPr>
        <w:t>PRILOG 7:</w:t>
      </w:r>
      <w:r w:rsidRPr="00F254B8">
        <w:rPr>
          <w:rFonts w:ascii="Arial" w:hAnsi="Arial" w:cs="Arial"/>
          <w:b/>
          <w:sz w:val="22"/>
          <w:szCs w:val="22"/>
        </w:rPr>
        <w:tab/>
        <w:t>PROJEKTNI ZADATAK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Ovaj projektni zadatak nadopunjuju tehničke zahtjeve iz ponudbenog troškovnika. U slučaju bilo kakve nekonzistentnosti između tehničkih zahtjeva i specifikacija u ovom projektnom zadatku i istovrsnih zahtjeve iz ponudbenog troškovnika, prevladavaju ovi tehnički zahtjevi i specifikacije. U tom slučaju će se stavke iz ponudbenog troškovnika ponuditi na način da su uvršteni svi ovi zahtjevi.</w:t>
      </w:r>
    </w:p>
    <w:p w:rsidR="00BD2CC5" w:rsidRPr="00E7057D" w:rsidRDefault="00BD2CC5" w:rsidP="00360B9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PREDMET I OPSEG NABAVE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Predmet nabave je </w:t>
      </w:r>
      <w:r w:rsidRPr="00E7057D">
        <w:rPr>
          <w:rFonts w:ascii="Times New Roman" w:hAnsi="Times New Roman"/>
          <w:b/>
        </w:rPr>
        <w:t>energetska usluga</w:t>
      </w:r>
      <w:r w:rsidRPr="00E7057D">
        <w:rPr>
          <w:rFonts w:ascii="Times New Roman" w:hAnsi="Times New Roman"/>
        </w:rPr>
        <w:t xml:space="preserve"> - energetske uštede električne energije za </w:t>
      </w:r>
      <w:r>
        <w:rPr>
          <w:rFonts w:ascii="Times New Roman" w:hAnsi="Times New Roman"/>
        </w:rPr>
        <w:t>javnu rasvjetu</w:t>
      </w:r>
      <w:r w:rsidRPr="00E7057D">
        <w:rPr>
          <w:rFonts w:ascii="Times New Roman" w:hAnsi="Times New Roman"/>
        </w:rPr>
        <w:t xml:space="preserve"> Grada </w:t>
      </w:r>
      <w:r>
        <w:rPr>
          <w:rFonts w:ascii="Times New Roman" w:hAnsi="Times New Roman"/>
        </w:rPr>
        <w:t>Vrgorca</w:t>
      </w:r>
      <w:r w:rsidRPr="00E7057D">
        <w:rPr>
          <w:rFonts w:ascii="Times New Roman" w:hAnsi="Times New Roman"/>
        </w:rPr>
        <w:t>. Kao što je već navedeno, cilj nabave je implementacija optimalnog tehničko-ekonomskog rješenja kojim bi se dobili učinci znatne uštede električne energije, smanjenje emisije CO2, poboljšali svjetlotehnički parametri i uvjeti sigurnosti prometa te smanjili potencijalni rizici ekološkog onečišćenja zbog korištenja ekološki neprihvatljivih rasvjetnih tijela (npr. natrijeve i/ili živine žarulje na izboj u plinu), sprječavanje svjetlosnog onečišćenja i primjene opasnih tvari, a bez zaduživanja Naručitelja ili potrebe za osiguravanjem neposrednih vlastitih dodatnih sredstava za investiciju.</w:t>
      </w:r>
    </w:p>
    <w:p w:rsidR="00BD2CC5" w:rsidRPr="00E7057D" w:rsidRDefault="00BD2CC5" w:rsidP="00360B9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TEHNIČKI OPIS POSTOJEĆEG STANJA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Postojeće stanje opisano je u </w:t>
      </w:r>
      <w:r>
        <w:rPr>
          <w:rFonts w:ascii="Times New Roman" w:hAnsi="Times New Roman"/>
          <w:b/>
        </w:rPr>
        <w:t>Izvješće o provedenom energetskom pregledu JR Općine Vrgorac</w:t>
      </w:r>
      <w:r w:rsidRPr="00E7057D">
        <w:rPr>
          <w:rFonts w:ascii="Times New Roman" w:hAnsi="Times New Roman"/>
        </w:rPr>
        <w:t>, koje je sastavni dio ove Dokumentacije za nadmetanje.</w:t>
      </w:r>
    </w:p>
    <w:p w:rsidR="00BD2CC5" w:rsidRDefault="00BD2CC5" w:rsidP="00360B9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UVJETI PROJEKTIRANJA</w:t>
      </w:r>
    </w:p>
    <w:p w:rsidR="00BD2CC5" w:rsidRDefault="00BD2CC5" w:rsidP="00C440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Ponuditelj je dužan napraviti Glavni projekt temeljem kojeg će se izvršiti rekonstrukcija sustava javne rasvjete. </w:t>
      </w:r>
      <w:r w:rsidRPr="00C4409D">
        <w:rPr>
          <w:rFonts w:ascii="Times New Roman" w:hAnsi="Times New Roman"/>
        </w:rPr>
        <w:t xml:space="preserve">Ponuditelj </w:t>
      </w:r>
      <w:r>
        <w:rPr>
          <w:rFonts w:ascii="Times New Roman" w:hAnsi="Times New Roman"/>
        </w:rPr>
        <w:t>ć</w:t>
      </w:r>
      <w:r w:rsidRPr="00C4409D">
        <w:rPr>
          <w:rFonts w:ascii="Times New Roman" w:hAnsi="Times New Roman"/>
        </w:rPr>
        <w:t xml:space="preserve">e kod izrade Glavnog projekta koristiti </w:t>
      </w:r>
      <w:r>
        <w:rPr>
          <w:rFonts w:ascii="Times New Roman" w:hAnsi="Times New Roman"/>
        </w:rPr>
        <w:t>minimalne tehničke</w:t>
      </w:r>
      <w:r w:rsidRPr="00C440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karakteristike svjetiljki prema zahtjevima iz DZN. </w:t>
      </w:r>
    </w:p>
    <w:p w:rsidR="00BD2CC5" w:rsidRPr="00C4409D" w:rsidRDefault="00BD2CC5" w:rsidP="008747FC">
      <w:pPr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8747FC">
        <w:rPr>
          <w:rFonts w:ascii="Times New Roman" w:hAnsi="Times New Roman"/>
        </w:rPr>
        <w:t>lavni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treba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sadržavati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sve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zakonske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određene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sastavnice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kao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ostale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potrebne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dijelove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prema</w:t>
      </w:r>
      <w:r>
        <w:rPr>
          <w:rFonts w:ascii="Times New Roman" w:hAnsi="Times New Roman"/>
        </w:rPr>
        <w:t xml:space="preserve"> </w:t>
      </w:r>
      <w:r w:rsidRPr="008747FC">
        <w:rPr>
          <w:rFonts w:ascii="Times New Roman" w:hAnsi="Times New Roman"/>
        </w:rPr>
        <w:t>pravilima</w:t>
      </w:r>
      <w:r>
        <w:rPr>
          <w:rFonts w:ascii="Times New Roman" w:hAnsi="Times New Roman"/>
        </w:rPr>
        <w:t xml:space="preserve"> struke, kao i eventualno potrebne suglasnosti.</w:t>
      </w:r>
    </w:p>
    <w:p w:rsidR="00BD2CC5" w:rsidRPr="00E7057D" w:rsidRDefault="00BD2CC5" w:rsidP="00360B9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OPĆI TEHNIČKI ZAHTJEVI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Norme i pravila struke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Svi materijali i uređaji trebaju biti u skladu s tehničkim normama HRN i/ili EN. IEC norme </w:t>
      </w:r>
      <w:r>
        <w:rPr>
          <w:rFonts w:ascii="Times New Roman" w:hAnsi="Times New Roman"/>
        </w:rPr>
        <w:t xml:space="preserve">koje </w:t>
      </w:r>
      <w:r w:rsidRPr="00E7057D">
        <w:rPr>
          <w:rFonts w:ascii="Times New Roman" w:hAnsi="Times New Roman"/>
        </w:rPr>
        <w:t>se primjenjuju na sve sustave i opremu koj</w:t>
      </w:r>
      <w:r>
        <w:rPr>
          <w:rFonts w:ascii="Times New Roman" w:hAnsi="Times New Roman"/>
        </w:rPr>
        <w:t>e su</w:t>
      </w:r>
      <w:r w:rsidRPr="00E7057D">
        <w:rPr>
          <w:rFonts w:ascii="Times New Roman" w:hAnsi="Times New Roman"/>
        </w:rPr>
        <w:t xml:space="preserve"> predmet isporuke. Ostale dostupne norme mogu se primijeniti ukoliko osiguravaju jednaku ili veću kvalitetu od spomenutih i ukoliko su njihove odredbe dostupne u izdanju na hrvatskom ili engleskom jeziku.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Konstrukcija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Oprema treba biti tako izvedena da se u najvećoj mjeri olakšaju pregledi i održavanje. Mora raditi zadovoljavajuće u svim pogonskim uvjetima i u uvjetima okoline koji se mogu očekivati. Sve komponente uređaja kao i uređaji u cjelini moraju biti u skladu s važećim normama i propisima.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 xml:space="preserve">Doprema </w:t>
      </w:r>
      <w:r>
        <w:rPr>
          <w:rFonts w:ascii="Times New Roman" w:hAnsi="Times New Roman"/>
          <w:b/>
        </w:rPr>
        <w:t>opreme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Ponuditelj će pripremiti opremu za transport tako da je zaštiti od svakog oštećenja, a biti će odgovoran za utovar i istovar. Svi troškovi pripreme transporta su na teret ponuditelja. Ponuditeljeva je obveza propisno zbrinuti materijal za pakiranje korišten prilikom transporta.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Ponuditelj je dužan </w:t>
      </w:r>
      <w:r>
        <w:rPr>
          <w:rFonts w:ascii="Times New Roman" w:hAnsi="Times New Roman"/>
        </w:rPr>
        <w:t xml:space="preserve">u razumnom roku </w:t>
      </w:r>
      <w:r w:rsidRPr="00E7057D">
        <w:rPr>
          <w:rFonts w:ascii="Times New Roman" w:hAnsi="Times New Roman"/>
        </w:rPr>
        <w:t xml:space="preserve">osigurati dopremu materijala i opreme na mjesto ugradnje i odgovoran je za njega. 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Zaštitne mjere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Sva oprema treba imati odgovarajuću zaštitu kako bi se spriječila bilo kakva mogućnost oštećenja. Ova zaštita mora biti u skladu s odgovarajućim pravilima struke, zaštite na radu i zaštite od požara.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Materijali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Svi korišteni materijali trebaju biti najviše kvalitete i pogodni za rad u očekivanim uvjetima, tako da osiguraju dugotrajan i siguran rad. Posebnu pažnju treba posvetiti izbjegavanju odnosno sprječavanju korozije uslijed vanjskih utjecaja.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Zaštita od korozije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Oprema treba biti zaštićena kvalitetnim premazima otpornim na utjecaj okoline. Ponuditelj ima obvezu da o svom trošku otkloni svaku pojavu korozije čiji bi uzrok bio nekvalitetan materijal i neadekvatna zaštita površina sukladno ugovoru.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Pogonski / klimatski uvjeti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Osnovni uvjeti okoline koje oprema treba zadovoljiti su:</w:t>
      </w:r>
    </w:p>
    <w:p w:rsidR="00BD2CC5" w:rsidRPr="00E7057D" w:rsidRDefault="00BD2CC5" w:rsidP="00360B9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radna temperatura</w:t>
      </w:r>
      <w:r w:rsidRPr="00E7057D">
        <w:rPr>
          <w:rFonts w:ascii="Times New Roman" w:hAnsi="Times New Roman"/>
        </w:rPr>
        <w:tab/>
        <w:t>-20/+</w:t>
      </w:r>
      <w:smartTag w:uri="urn:schemas-microsoft-com:office:smarttags" w:element="metricconverter">
        <w:smartTagPr>
          <w:attr w:name="ProductID" w:val="35 °C"/>
        </w:smartTagPr>
        <w:r w:rsidRPr="00E7057D">
          <w:rPr>
            <w:rFonts w:ascii="Times New Roman" w:hAnsi="Times New Roman"/>
          </w:rPr>
          <w:t>35 °C</w:t>
        </w:r>
      </w:smartTag>
    </w:p>
    <w:p w:rsidR="00BD2CC5" w:rsidRPr="00E7057D" w:rsidRDefault="00BD2CC5" w:rsidP="00360B9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vlažnost</w:t>
      </w:r>
      <w:r w:rsidRPr="00E7057D">
        <w:rPr>
          <w:rFonts w:ascii="Times New Roman" w:hAnsi="Times New Roman"/>
        </w:rPr>
        <w:tab/>
        <w:t>90%</w:t>
      </w:r>
    </w:p>
    <w:p w:rsidR="00BD2CC5" w:rsidRPr="00E7057D" w:rsidRDefault="00BD2CC5" w:rsidP="0087490E">
      <w:pPr>
        <w:rPr>
          <w:rFonts w:ascii="Times New Roman" w:hAnsi="Times New Roman"/>
        </w:rPr>
      </w:pPr>
    </w:p>
    <w:p w:rsidR="00BD2CC5" w:rsidRPr="00E7057D" w:rsidRDefault="00BD2CC5" w:rsidP="0087490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TEHNIČKI ZAHTJEVI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 t</w:t>
      </w:r>
      <w:r w:rsidRPr="00E7057D">
        <w:rPr>
          <w:rFonts w:ascii="Times New Roman" w:hAnsi="Times New Roman"/>
          <w:b/>
        </w:rPr>
        <w:t>ehnički zahtjevi za svjetiljke</w:t>
      </w:r>
    </w:p>
    <w:p w:rsidR="00BD2CC5" w:rsidRPr="00E7057D" w:rsidRDefault="00BD2CC5" w:rsidP="00360B9E">
      <w:pPr>
        <w:rPr>
          <w:rFonts w:ascii="Times New Roman" w:hAnsi="Times New Roman"/>
        </w:rPr>
      </w:pPr>
      <w:r>
        <w:rPr>
          <w:rFonts w:ascii="Times New Roman" w:hAnsi="Times New Roman"/>
        </w:rPr>
        <w:t>Ponuđene</w:t>
      </w:r>
      <w:r w:rsidRPr="00E705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svjetiljke</w:t>
      </w:r>
      <w:r w:rsidRPr="00E7057D">
        <w:rPr>
          <w:rFonts w:ascii="Times New Roman" w:hAnsi="Times New Roman"/>
        </w:rPr>
        <w:t xml:space="preserve"> mora</w:t>
      </w:r>
      <w:r>
        <w:rPr>
          <w:rFonts w:ascii="Times New Roman" w:hAnsi="Times New Roman"/>
        </w:rPr>
        <w:t>ju</w:t>
      </w:r>
      <w:r w:rsidRPr="00E7057D">
        <w:rPr>
          <w:rFonts w:ascii="Times New Roman" w:hAnsi="Times New Roman"/>
        </w:rPr>
        <w:t xml:space="preserve"> udovoljavati sljedećim tehničkim zahtjevima:</w:t>
      </w:r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zasjenjenje</w:t>
      </w:r>
      <w:r w:rsidRPr="00E7057D">
        <w:rPr>
          <w:rFonts w:ascii="Times New Roman" w:hAnsi="Times New Roman"/>
        </w:rPr>
        <w:tab/>
        <w:t xml:space="preserve"> </w:t>
      </w:r>
      <w:r w:rsidRPr="00E7057D">
        <w:rPr>
          <w:rFonts w:ascii="Times New Roman" w:hAnsi="Times New Roman"/>
        </w:rPr>
        <w:tab/>
      </w:r>
      <w:r w:rsidRPr="00E7057D">
        <w:rPr>
          <w:rFonts w:ascii="Times New Roman" w:hAnsi="Times New Roman"/>
        </w:rPr>
        <w:tab/>
        <w:t xml:space="preserve">ULOR maksimalno </w:t>
      </w:r>
      <w:r>
        <w:rPr>
          <w:rFonts w:ascii="Times New Roman" w:hAnsi="Times New Roman"/>
        </w:rPr>
        <w:t>2,5</w:t>
      </w:r>
      <w:r w:rsidRPr="00E7057D">
        <w:rPr>
          <w:rFonts w:ascii="Times New Roman" w:hAnsi="Times New Roman"/>
        </w:rPr>
        <w:t>%</w:t>
      </w:r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ulazni napon</w:t>
      </w:r>
      <w:r w:rsidRPr="00E7057D">
        <w:rPr>
          <w:rFonts w:ascii="Times New Roman" w:hAnsi="Times New Roman"/>
        </w:rPr>
        <w:tab/>
      </w:r>
      <w:r w:rsidRPr="00E7057D">
        <w:rPr>
          <w:rFonts w:ascii="Times New Roman" w:hAnsi="Times New Roman"/>
        </w:rPr>
        <w:tab/>
      </w:r>
      <w:r w:rsidRPr="00E7057D">
        <w:rPr>
          <w:rFonts w:ascii="Times New Roman" w:hAnsi="Times New Roman"/>
        </w:rPr>
        <w:tab/>
        <w:t>230 V AC ± 10%</w:t>
      </w:r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frekvencija</w:t>
      </w:r>
      <w:r w:rsidRPr="00E7057D">
        <w:rPr>
          <w:rFonts w:ascii="Times New Roman" w:hAnsi="Times New Roman"/>
        </w:rPr>
        <w:tab/>
      </w:r>
      <w:r w:rsidRPr="00E7057D">
        <w:rPr>
          <w:rFonts w:ascii="Times New Roman" w:hAnsi="Times New Roman"/>
        </w:rPr>
        <w:tab/>
      </w:r>
      <w:r w:rsidRPr="00E7057D">
        <w:rPr>
          <w:rFonts w:ascii="Times New Roman" w:hAnsi="Times New Roman"/>
        </w:rPr>
        <w:tab/>
        <w:t>50 Hz</w:t>
      </w:r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brtva zaštitnog poklopca</w:t>
      </w:r>
      <w:r w:rsidRPr="00E7057D">
        <w:rPr>
          <w:rFonts w:ascii="Times New Roman" w:hAnsi="Times New Roman"/>
        </w:rPr>
        <w:tab/>
        <w:t>silikonska</w:t>
      </w:r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stupanj zaštite svjetiljke</w:t>
      </w:r>
      <w:r w:rsidRPr="00E7057D">
        <w:rPr>
          <w:rFonts w:ascii="Times New Roman" w:hAnsi="Times New Roman"/>
        </w:rPr>
        <w:tab/>
        <w:t>minimalno IP 6</w:t>
      </w:r>
      <w:r>
        <w:rPr>
          <w:rFonts w:ascii="Times New Roman" w:hAnsi="Times New Roman"/>
        </w:rPr>
        <w:t>6</w:t>
      </w:r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stupanj električne zaštite  </w:t>
      </w:r>
      <w:r w:rsidRPr="00E7057D">
        <w:rPr>
          <w:rFonts w:ascii="Times New Roman" w:hAnsi="Times New Roman"/>
        </w:rPr>
        <w:tab/>
        <w:t>klasa II</w:t>
      </w:r>
    </w:p>
    <w:p w:rsidR="00BD2CC5" w:rsidRPr="00E7057D" w:rsidRDefault="00BD2CC5" w:rsidP="006E057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stupanj </w:t>
      </w:r>
      <w:r>
        <w:rPr>
          <w:rFonts w:ascii="Times New Roman" w:hAnsi="Times New Roman"/>
        </w:rPr>
        <w:t>zaštite od udarca</w:t>
      </w:r>
      <w:r>
        <w:rPr>
          <w:rFonts w:ascii="Times New Roman" w:hAnsi="Times New Roman"/>
        </w:rPr>
        <w:tab/>
        <w:t>minimalno IK08 za cestovne i IK09 za parkovne svjetiljke</w:t>
      </w:r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neometan rad svjetiljke u temperaturnom području od </w:t>
      </w:r>
      <w:smartTag w:uri="urn:schemas-microsoft-com:office:smarttags" w:element="metricconverter">
        <w:smartTagPr>
          <w:attr w:name="ProductID" w:val="-20°C"/>
        </w:smartTagPr>
        <w:r w:rsidRPr="00E7057D">
          <w:rPr>
            <w:rFonts w:ascii="Times New Roman" w:hAnsi="Times New Roman"/>
          </w:rPr>
          <w:t>-20°C</w:t>
        </w:r>
      </w:smartTag>
      <w:r w:rsidRPr="00E7057D">
        <w:rPr>
          <w:rFonts w:ascii="Times New Roman" w:hAnsi="Times New Roman"/>
        </w:rPr>
        <w:t xml:space="preserve"> do +</w:t>
      </w:r>
      <w:smartTag w:uri="urn:schemas-microsoft-com:office:smarttags" w:element="metricconverter">
        <w:smartTagPr>
          <w:attr w:name="ProductID" w:val="35°C"/>
        </w:smartTagPr>
        <w:r w:rsidRPr="00E7057D">
          <w:rPr>
            <w:rFonts w:ascii="Times New Roman" w:hAnsi="Times New Roman"/>
          </w:rPr>
          <w:t>35°C</w:t>
        </w:r>
      </w:smartTag>
    </w:p>
    <w:p w:rsidR="00BD2CC5" w:rsidRPr="00E7057D" w:rsidRDefault="00BD2CC5" w:rsidP="00360B9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svi aplicirani vijci, podloške i matice od nehrđajućeg čelika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Ponuđena LED rasvjetna tijela trebaju imati slijedeće certifikate: CE, ENEC, RoHS.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Certifikati trebaju biti izdani od ovlaštenih certifikacijskih kuća u EU.</w:t>
      </w:r>
      <w:r>
        <w:rPr>
          <w:rFonts w:ascii="Times New Roman" w:hAnsi="Times New Roman"/>
        </w:rPr>
        <w:t xml:space="preserve"> </w:t>
      </w:r>
      <w:r w:rsidRPr="00E7057D">
        <w:rPr>
          <w:rFonts w:ascii="Times New Roman" w:hAnsi="Times New Roman"/>
        </w:rPr>
        <w:t>Certifikati trebaju biti priloženi uz ponudu.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Svjetlosni izvor i svjetiljka navedena u ponudi, moraju odgovarati svim navedenim tehničkim zahtjevima i specifikacijama.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 slučaju da odabrani ponuditelj ne dostavi gornje tražene specifikacije aplicirane u svojoj ponuđenoj opremi, ili se podaci pokažu da nisu u skladu s ponuđenim i traženim karakteristikama svjetiljke, smatrat će se da je povrijedio odredbe o ozbiljnosti ponude odnosno da je dao lažne podatke pa će ponuda biti odbijena.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Svjetlotehnički zahtjevi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Svjetlotehnički proračun mora odgovarati zahtijevanim uvjetima iz ponudbenog troškovnika, a u smislu svjetlotehničkih parametara. Rješenje mora biti takvo da se zadovolje kriteriji rasvijetljenosti i ujednačenosti (Lav, UI, U0) te bliještenja odnosno porasta praga (TI) te rasvijetljenosti okoliša (SR) za klasu rasvjete ME (na površini prometnice), a za klasu S minimalnu srednju osvijetljenost (Eav), minimalnu osvijetljenost (Emin) kao i ostale zahtijevane parametre, sve u skladu s normom HRN EN 13201: 2008 Cestovna rasvjeta.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Zahtjevi za izračun svjetlotehnike kao i geometrija ceste koju(e) pokrivaju dani su za svaku stavku svjetiljku u ponudbenom troškovniku.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Svjetlotehnički proračun se mora izvršiti u </w:t>
      </w:r>
      <w:r>
        <w:rPr>
          <w:rFonts w:ascii="Times New Roman" w:hAnsi="Times New Roman"/>
        </w:rPr>
        <w:t xml:space="preserve">standardiziranim </w:t>
      </w:r>
      <w:r w:rsidRPr="00E7057D">
        <w:rPr>
          <w:rFonts w:ascii="Times New Roman" w:hAnsi="Times New Roman"/>
        </w:rPr>
        <w:t>široko dostupnim softverskim paketima poput Dialuxa, Reluxa a radi jednostavne moguće provjere od strane naručitelja. U proračunu je potrebno, uz ostalo zahtijevano u ponudbenom troškovniku, prikazati i sljedeće:</w:t>
      </w:r>
    </w:p>
    <w:p w:rsidR="00BD2CC5" w:rsidRPr="00E7057D" w:rsidRDefault="00BD2CC5" w:rsidP="00360B9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podatke o svjetiljci – ukupna instalirana snaga s predspojnom napravom</w:t>
      </w:r>
    </w:p>
    <w:p w:rsidR="00BD2CC5" w:rsidRPr="00E7057D" w:rsidRDefault="00BD2CC5" w:rsidP="00360B9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svjetlosni tok LED modula</w:t>
      </w:r>
    </w:p>
    <w:p w:rsidR="00BD2CC5" w:rsidRPr="00E7057D" w:rsidRDefault="00BD2CC5" w:rsidP="00360B9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određeni korekcijski faktor</w:t>
      </w:r>
      <w:r w:rsidRPr="00E7057D">
        <w:rPr>
          <w:rFonts w:ascii="Times New Roman" w:hAnsi="Times New Roman"/>
        </w:rPr>
        <w:t xml:space="preserve"> dodatni</w:t>
      </w:r>
      <w:r>
        <w:rPr>
          <w:rFonts w:ascii="Times New Roman" w:hAnsi="Times New Roman"/>
        </w:rPr>
        <w:t>h</w:t>
      </w:r>
      <w:r w:rsidRPr="00E7057D">
        <w:rPr>
          <w:rFonts w:ascii="Times New Roman" w:hAnsi="Times New Roman"/>
        </w:rPr>
        <w:t xml:space="preserve"> gubit</w:t>
      </w:r>
      <w:r>
        <w:rPr>
          <w:rFonts w:ascii="Times New Roman" w:hAnsi="Times New Roman"/>
        </w:rPr>
        <w:t>aka od</w:t>
      </w:r>
      <w:r w:rsidRPr="00E7057D">
        <w:rPr>
          <w:rFonts w:ascii="Times New Roman" w:hAnsi="Times New Roman"/>
        </w:rPr>
        <w:t xml:space="preserve"> 10% u zaštitnom kaljenom staklu (correction factor)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Svjetlotehnički proračun, kao sastavni dio ponude, može biti izrađen na hrvatskom jeziku ili engleskom jeziku.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Svjetlotehnički proračuni su sastavni dio ponude i moraju biti izrađeni i priloženi za svaku cestovnu svjetiljku iz ponudbenog troškovnika, a u okviru iste za svaku traženu klasu ceste i geometriju, kako je precizirano u ponudbenom troškovniku.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Svjetlotehnički proračun novih svjetiljki sa zaht</w:t>
      </w:r>
      <w:r>
        <w:rPr>
          <w:rFonts w:ascii="Times New Roman" w:hAnsi="Times New Roman"/>
        </w:rPr>
        <w:t>i</w:t>
      </w:r>
      <w:r w:rsidRPr="00E7057D">
        <w:rPr>
          <w:rFonts w:ascii="Times New Roman" w:hAnsi="Times New Roman"/>
        </w:rPr>
        <w:t>jevanom geometrijom mora biti potpisan i ovjeren od bilo kojeg ovlaštenog inženjera elektrotehnike. Pod tim uvjetom ovlaštena osoba, pod stegovnom i materijalnom odgovornošću, potvrđuje točnost svih podataka u navedenom dokumentu. Ispravno izrađen svjetlotehnički proračun, s provjerenim i točnim ulaznim podacima, jedan je od najvažnijih uvjeta za dokazivanje ispunjenja traženih tehničkih zahtjeva.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Uz ponud</w:t>
      </w:r>
      <w:r>
        <w:rPr>
          <w:rFonts w:ascii="Times New Roman" w:hAnsi="Times New Roman"/>
        </w:rPr>
        <w:t>u je potrebno dostaviti medij</w:t>
      </w:r>
      <w:r w:rsidRPr="00E7057D">
        <w:rPr>
          <w:rFonts w:ascii="Times New Roman" w:hAnsi="Times New Roman"/>
        </w:rPr>
        <w:t xml:space="preserve"> za pohranjivanje podataka (CD-ROM ili DVD), na koji je potrebno pohraniti datoteku o svjetlotehničkim podacima (IES file ili LTD format) primijenjene optike nuđene svjetiljke radi provjere tehničkih, svjetlotehničkih i energetskih karakteristika iste od strane naručitelja. Svjetlotehničke datoteke (IES file ili LTD format) potrebno je priložiti</w:t>
      </w:r>
      <w:r>
        <w:rPr>
          <w:rFonts w:ascii="Times New Roman" w:hAnsi="Times New Roman"/>
        </w:rPr>
        <w:t xml:space="preserve"> za svaku svjetiljku </w:t>
      </w:r>
      <w:r w:rsidRPr="00E7057D">
        <w:rPr>
          <w:rFonts w:ascii="Times New Roman" w:hAnsi="Times New Roman"/>
        </w:rPr>
        <w:t>iz ponudbenog troškovnika. Na omotu elektronskog nosača podataka isti ovlašteni projektant mora ovjeriti i potpisati kao jamstvo da pohranjene datoteke odgovaraju svjetlotehničkim proračunima priloženima ponudi. Datoteke moraju biti sortirane i označene na pregledan način da se lako može koristiti iste za provjeru svake svjetiljke iz troškovni</w:t>
      </w:r>
      <w:r>
        <w:rPr>
          <w:rFonts w:ascii="Times New Roman" w:hAnsi="Times New Roman"/>
        </w:rPr>
        <w:t>ka</w:t>
      </w:r>
      <w:r w:rsidRPr="00E7057D">
        <w:rPr>
          <w:rFonts w:ascii="Times New Roman" w:hAnsi="Times New Roman"/>
        </w:rPr>
        <w:t>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Ponuda bez elektroničkog medija sa podacima smatrat ć</w:t>
      </w:r>
      <w:r>
        <w:rPr>
          <w:rFonts w:ascii="Times New Roman" w:hAnsi="Times New Roman"/>
        </w:rPr>
        <w:t>e se nepotpunom. Ukoliko medij</w:t>
      </w:r>
      <w:r w:rsidRPr="00E7057D">
        <w:rPr>
          <w:rFonts w:ascii="Times New Roman" w:hAnsi="Times New Roman"/>
        </w:rPr>
        <w:t>, kao dio po</w:t>
      </w:r>
      <w:r>
        <w:rPr>
          <w:rFonts w:ascii="Times New Roman" w:hAnsi="Times New Roman"/>
        </w:rPr>
        <w:t>nude, ne može biti uvezan u ponudi, ponuditelj će ga</w:t>
      </w:r>
      <w:r w:rsidRPr="00E7057D">
        <w:rPr>
          <w:rFonts w:ascii="Times New Roman" w:hAnsi="Times New Roman"/>
        </w:rPr>
        <w:t xml:space="preserve"> obilježiti nazivom i navesti u sadržaju ponude kao dio ponude. Medij se dostavlja u istom pakiranju.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 slučaju dostavljanja različitog svjetlotehničkog proračuna u papirnatom obliku od onog koji će analiza dostavljenog na CD ili DVD pokazati, smatrat će se da je ponuditelj dao lažnu i neozbiljnu ponudu te se ponuda neće uzeti u razmatranje, odnosno bit će odbačena.</w:t>
      </w:r>
    </w:p>
    <w:p w:rsidR="00BD2CC5" w:rsidRDefault="00BD2CC5" w:rsidP="00360B9E">
      <w:pPr>
        <w:rPr>
          <w:rFonts w:ascii="Times New Roman" w:hAnsi="Times New Roman"/>
          <w:b/>
        </w:rPr>
      </w:pP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Nuđenje LED cestovnih svjetiljki prema ponudbenom troškovniku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Ponuditelj će u ponudbenom troškovniku dati jedinstvenu cijenu za svaku stavku ponudbenog troškovnika.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Ponuditelj svojoj ponudi treba priložiti i list(ove) s podacima imena proizvođača svjetiljke i tipa za svaku stavku iz ponudbenog troškovnika. Takav popis ponuditelj kreira samostalno.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Jamstveni rok na ponuđene svjetiljke mora biti prema odredbama ugovora.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Tehnički zahtjevi za elektromontažne i ostale radove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Ponuditelj je odgovoran za organizaciju izvođenja radova. Ponuditelj u koordinaciji s operaterom rasvjete pristupa osiguranju mjesta rada te nakon toga izvođenju radova. Detaljan plan izvođenja radova treba usuglasiti s operaterom sustava javne rasvjete naručitelja.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Prije početka radova na demontaži svje</w:t>
      </w:r>
      <w:r>
        <w:rPr>
          <w:rFonts w:ascii="Times New Roman" w:hAnsi="Times New Roman"/>
        </w:rPr>
        <w:t>tiljki i montaži novog tehničko</w:t>
      </w:r>
      <w:r w:rsidRPr="00E7057D">
        <w:rPr>
          <w:rFonts w:ascii="Times New Roman" w:hAnsi="Times New Roman"/>
        </w:rPr>
        <w:t xml:space="preserve"> rješenja, potrebno je osigurati mjesto rada na način da se isključi napajanje strujnog kruga u kojemu se izvode radovi te da se onemogući uklapanje odnosno pojavu napona u rasvjetnom krugu za vrijeme izvođenja radova.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Osobe koje rade na zamjeni moraju biti osposobljene za rad na siguran način te osposobljene za rad na visini (posebni uvjeti rada).</w:t>
      </w:r>
    </w:p>
    <w:p w:rsidR="00BD2CC5" w:rsidRPr="00E7057D" w:rsidRDefault="00BD2CC5" w:rsidP="00360B9E">
      <w:pPr>
        <w:rPr>
          <w:rFonts w:ascii="Times New Roman" w:hAnsi="Times New Roman"/>
        </w:rPr>
      </w:pPr>
      <w:r>
        <w:rPr>
          <w:rFonts w:ascii="Times New Roman" w:hAnsi="Times New Roman"/>
        </w:rPr>
        <w:t>Odabrani ponuditelj</w:t>
      </w:r>
      <w:r w:rsidRPr="00E7057D">
        <w:rPr>
          <w:rFonts w:ascii="Times New Roman" w:hAnsi="Times New Roman"/>
        </w:rPr>
        <w:t xml:space="preserve"> je odgovoran da tijekom radova vodi računa o propisnoj regulaciji prometa na dionici ceste gdje izvodi radove.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Radovi se trebaju izvoditi etapno u fazama, po strujnim krugovima. Po istom principu izvodit će se i puštanje u rad. Nakon što ponuditelj instalira posljednju svjetiljku, montaža će se smatrati završenom i može se pristupiti potpis</w:t>
      </w:r>
      <w:r>
        <w:rPr>
          <w:rFonts w:ascii="Times New Roman" w:hAnsi="Times New Roman"/>
        </w:rPr>
        <w:t>ivanju zapisnika o preuzimanju.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Obveze ponuditelja:</w:t>
      </w:r>
    </w:p>
    <w:p w:rsidR="00BD2CC5" w:rsidRPr="00E7057D" w:rsidRDefault="00BD2CC5" w:rsidP="00360B9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Radovi se moraju izvoditi u skladu s ovom Dokumentacijom za nadmetanje;</w:t>
      </w:r>
    </w:p>
    <w:p w:rsidR="00BD2CC5" w:rsidRPr="00E7057D" w:rsidRDefault="00BD2CC5" w:rsidP="00360B9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Ugrađivati se mogu samo materijali koji zadovoljavaju kvalitetu traženu ovom Dokumentacijom za nadmetanje, što se osigurava dokazima kvalitete u skladu sa zakonima i tehničkim propisima;</w:t>
      </w:r>
    </w:p>
    <w:p w:rsidR="00BD2CC5" w:rsidRPr="00E7057D" w:rsidRDefault="00BD2CC5" w:rsidP="00360B9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Sva ugrađena oprema mora biti preuzeta, ispitana i provjerena prema propisima i normama koje osiguravaju kvalitetu traženu ovom tehničkom dokumentacijom, u dva koraka:</w:t>
      </w:r>
    </w:p>
    <w:p w:rsidR="00BD2CC5" w:rsidRPr="00E7057D" w:rsidRDefault="00BD2CC5" w:rsidP="00360B9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Provjera prije ugradnje,</w:t>
      </w:r>
    </w:p>
    <w:p w:rsidR="00BD2CC5" w:rsidRPr="00E7057D" w:rsidRDefault="00BD2CC5" w:rsidP="00360B9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Provjera funkcionalnosti nakon ugradnje.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Ugrađivati se smije samo nova nerabljena oprema prema ponudbenom troškovniku.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Ponuditelj je dužan obaviti funkcionalna i sva ostala ispitivanja sustava nakon implementacije novih svjetiljki te izraditi izvješća koja su prilog zapisniku o preuzimanju od strane naručitelja.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Tehnički zahtjevi za osiguranje raspoloživosti svjetlosnih izvora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 slučaju neispravnosti svjetiljke, trošak popravka ili nabavke nove te zamjene svjetiljke snosi ponuditelj. Montažu i demontažu obavlja osoba ovlaštena od strane naručit</w:t>
      </w:r>
      <w:r>
        <w:rPr>
          <w:rFonts w:ascii="Times New Roman" w:hAnsi="Times New Roman"/>
        </w:rPr>
        <w:t>elja. Rok otklanjanja kvara je 3 (tri) radna</w:t>
      </w:r>
      <w:r w:rsidRPr="00E7057D">
        <w:rPr>
          <w:rFonts w:ascii="Times New Roman" w:hAnsi="Times New Roman"/>
        </w:rPr>
        <w:t xml:space="preserve"> dana od dana detekcije odnosno prijave prema odabranom ponuditelju (Izvoditelju).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Ponuditelj je odgovoran samo u slučaju kvara samih svjetlosnih izvora (svjetiljki), a nije odgovoran za neraspoloživost prilikom kvara nekog drugog tehničkog podsustava.</w:t>
      </w:r>
    </w:p>
    <w:p w:rsidR="00BD2CC5" w:rsidRDefault="00BD2CC5" w:rsidP="00360B9E">
      <w:pPr>
        <w:rPr>
          <w:rFonts w:ascii="Times New Roman" w:hAnsi="Times New Roman"/>
          <w:b/>
        </w:rPr>
      </w:pP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 xml:space="preserve">Tehnički zahtjevi za mjerenje i </w:t>
      </w:r>
      <w:r>
        <w:rPr>
          <w:rFonts w:ascii="Times New Roman" w:hAnsi="Times New Roman"/>
          <w:b/>
        </w:rPr>
        <w:t>verifikaciju</w:t>
      </w:r>
      <w:r w:rsidRPr="00E7057D">
        <w:rPr>
          <w:rFonts w:ascii="Times New Roman" w:hAnsi="Times New Roman"/>
          <w:b/>
        </w:rPr>
        <w:t xml:space="preserve"> ušteda</w:t>
      </w:r>
    </w:p>
    <w:p w:rsidR="00BD2CC5" w:rsidRPr="00E7057D" w:rsidRDefault="00BD2CC5" w:rsidP="007A6E83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 xml:space="preserve">Nakon ugradnje novog sustava potrebno je </w:t>
      </w:r>
      <w:r>
        <w:rPr>
          <w:rFonts w:ascii="Times New Roman" w:hAnsi="Times New Roman"/>
        </w:rPr>
        <w:t>izvršiti proračun referentne</w:t>
      </w:r>
      <w:r w:rsidRPr="00E7057D">
        <w:rPr>
          <w:rFonts w:ascii="Times New Roman" w:hAnsi="Times New Roman"/>
        </w:rPr>
        <w:t xml:space="preserve"> snage</w:t>
      </w:r>
      <w:r>
        <w:rPr>
          <w:rFonts w:ascii="Times New Roman" w:hAnsi="Times New Roman"/>
        </w:rPr>
        <w:t xml:space="preserve"> i potrošnje</w:t>
      </w:r>
      <w:r w:rsidRPr="00E705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prema</w:t>
      </w:r>
      <w:r w:rsidRPr="00E7057D">
        <w:rPr>
          <w:rFonts w:ascii="Times New Roman" w:hAnsi="Times New Roman"/>
        </w:rPr>
        <w:t xml:space="preserve"> međunarodnom protokolu o mjerenju i verifikaciji ušteda</w:t>
      </w:r>
      <w:r>
        <w:rPr>
          <w:rFonts w:ascii="Times New Roman" w:hAnsi="Times New Roman"/>
        </w:rPr>
        <w:t>-IPMVP</w:t>
      </w:r>
      <w:r w:rsidRPr="00E7057D">
        <w:rPr>
          <w:rFonts w:ascii="Times New Roman" w:hAnsi="Times New Roman"/>
        </w:rPr>
        <w:t>, metoda A</w:t>
      </w:r>
      <w:r>
        <w:rPr>
          <w:rFonts w:ascii="Times New Roman" w:hAnsi="Times New Roman"/>
        </w:rPr>
        <w:t xml:space="preserve"> a u skladu sa Pravilnikom</w:t>
      </w:r>
      <w:r w:rsidRPr="00DB0A8E">
        <w:rPr>
          <w:rFonts w:ascii="Times New Roman" w:hAnsi="Times New Roman"/>
        </w:rPr>
        <w:t xml:space="preserve"> o metodologiji za praćenje, mjerenje i verifikaciju ušteda energije u neposrednoj potrošnji</w:t>
      </w:r>
      <w:r>
        <w:rPr>
          <w:rFonts w:ascii="Times New Roman" w:hAnsi="Times New Roman"/>
        </w:rPr>
        <w:t xml:space="preserve"> i referentnim uvjetima iz DZN</w:t>
      </w:r>
      <w:r w:rsidRPr="00E7057D">
        <w:rPr>
          <w:rFonts w:ascii="Times New Roman" w:hAnsi="Times New Roman"/>
        </w:rPr>
        <w:t xml:space="preserve">. </w:t>
      </w:r>
    </w:p>
    <w:p w:rsidR="00BD2CC5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Ukupna instalirana snaga nakon ugradnje je referentna snaga a potrošnja se izračunava sukladno Pravilniku o metodologiji za praćenje, mjerenje i verifikaciju ušteda energije u neposrednoj potrošnji (NN 77/12) uz obračun 4% gubitaka u električnim vodovima.</w:t>
      </w:r>
    </w:p>
    <w:p w:rsidR="00BD2CC5" w:rsidRDefault="00BD2CC5" w:rsidP="00360B9E">
      <w:pPr>
        <w:rPr>
          <w:rFonts w:ascii="Times New Roman" w:hAnsi="Times New Roman"/>
        </w:rPr>
      </w:pPr>
      <w:r>
        <w:rPr>
          <w:rFonts w:ascii="Times New Roman" w:hAnsi="Times New Roman"/>
        </w:rPr>
        <w:t>Uz navedene proračune, potrebno je izvršiti tipska mjerenja električne snage na 5 pojedinačnih rasvjetnih mjesta (prema izboru Naručitelja) za svaki tip ugrađene svjetiljke iz DZN. Navedena mjerenja mora obaviti tehnički osposobljena osoba u prisutnosti predstavnika naručitelja i ponuditelja. Tipska mjerenja imaju za svrhu potvrditi električne snage svjetiljki prema ponudi ponuditelja i zahtjevima iz DZN, a samim time i proračun ušteda.</w:t>
      </w:r>
    </w:p>
    <w:p w:rsidR="00BD2CC5" w:rsidRDefault="00BD2CC5" w:rsidP="00360B9E">
      <w:pPr>
        <w:rPr>
          <w:rFonts w:ascii="Times New Roman" w:hAnsi="Times New Roman"/>
        </w:rPr>
      </w:pPr>
      <w:r>
        <w:rPr>
          <w:rFonts w:ascii="Times New Roman" w:hAnsi="Times New Roman"/>
        </w:rPr>
        <w:t>Navedena mjerenja su sastavni dio Zapisnika o preuzimanju.</w:t>
      </w:r>
    </w:p>
    <w:p w:rsidR="00BD2CC5" w:rsidRPr="00E7057D" w:rsidRDefault="00BD2CC5" w:rsidP="00360B9E">
      <w:pPr>
        <w:rPr>
          <w:rFonts w:ascii="Times New Roman" w:hAnsi="Times New Roman"/>
        </w:rPr>
      </w:pPr>
      <w:r>
        <w:rPr>
          <w:rFonts w:ascii="Times New Roman" w:hAnsi="Times New Roman"/>
        </w:rPr>
        <w:t>Ukoliko navedena mjerenja pokazuju da je izmjerena snaga pojedinih svjetiljki veća od deklarirane snage ponuđene svjetiljke iz ponude Ponuditelja, Naručitelj ima pravo odbiti potpisivanje Zapisnika o preuzimanju.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Ukoliko naručitelj naknadno osporava postizanje planirane uštede, iskazane u zapisniku o preuzimanju, isti ima pravo zatražiti mjerenje instaliranih snaga</w:t>
      </w:r>
      <w:r>
        <w:rPr>
          <w:rFonts w:ascii="Times New Roman" w:hAnsi="Times New Roman"/>
        </w:rPr>
        <w:t xml:space="preserve"> pojedinačnih svjetiljki</w:t>
      </w:r>
      <w:r w:rsidRPr="00E7057D">
        <w:rPr>
          <w:rFonts w:ascii="Times New Roman" w:hAnsi="Times New Roman"/>
        </w:rPr>
        <w:t xml:space="preserve"> na novoinstaliranom sustavu maksimalno jednom godišnje. Ako se utvrdi da instalirane snage </w:t>
      </w:r>
      <w:r>
        <w:rPr>
          <w:rFonts w:ascii="Times New Roman" w:hAnsi="Times New Roman"/>
        </w:rPr>
        <w:t xml:space="preserve">u negativnom smislu </w:t>
      </w:r>
      <w:r w:rsidRPr="00E7057D">
        <w:rPr>
          <w:rFonts w:ascii="Times New Roman" w:hAnsi="Times New Roman"/>
        </w:rPr>
        <w:t>ne odstupaju od referentnih (izmjerenih nakon ugradnje novog sustava) naknadu za mjerenje snosi naručitelj, a ukoliko se mjerenjem pokaže da postoje odstupanja trenutne od referentne instalirane snage, troškove za mjerenje snosi odabrani ponuditelj (izvoditelj) te dolazi do korekcije naknade koja se isplaćuje odabranom ponuditelju.</w:t>
      </w:r>
    </w:p>
    <w:p w:rsidR="00BD2CC5" w:rsidRPr="00E7057D" w:rsidRDefault="00BD2CC5" w:rsidP="00360B9E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Ekološki zahtjevi</w:t>
      </w:r>
    </w:p>
    <w:p w:rsidR="00BD2CC5" w:rsidRPr="00E7057D" w:rsidRDefault="00BD2CC5" w:rsidP="00360B9E">
      <w:pPr>
        <w:rPr>
          <w:rFonts w:ascii="Times New Roman" w:hAnsi="Times New Roman"/>
        </w:rPr>
      </w:pPr>
      <w:r>
        <w:rPr>
          <w:rFonts w:ascii="Times New Roman" w:hAnsi="Times New Roman"/>
        </w:rPr>
        <w:t>Postojeće žarulje</w:t>
      </w:r>
      <w:r w:rsidRPr="00E7057D">
        <w:rPr>
          <w:rFonts w:ascii="Times New Roman" w:hAnsi="Times New Roman"/>
        </w:rPr>
        <w:t xml:space="preserve"> spadaju u opasan otpad te ih je potrebno otpremiti i propisno zbrinuti kao i postojeće svjetiljke što je obaveza ponuditelja.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Ponuđeni svjetlosni izvori od strane ponuditelja moraju zadovoljavati sve ekološke i ostale zahtjeve iskazane u Zakonu o svjetlosnom onečišćenju („Zakon o svjetlosnom onečišćenju“ 114/11).</w:t>
      </w:r>
    </w:p>
    <w:p w:rsidR="00BD2CC5" w:rsidRPr="00E7057D" w:rsidRDefault="00BD2CC5" w:rsidP="007A6E83">
      <w:pPr>
        <w:rPr>
          <w:rFonts w:ascii="Times New Roman" w:hAnsi="Times New Roman"/>
          <w:b/>
        </w:rPr>
      </w:pPr>
      <w:r w:rsidRPr="00E7057D">
        <w:rPr>
          <w:rFonts w:ascii="Times New Roman" w:hAnsi="Times New Roman"/>
          <w:b/>
        </w:rPr>
        <w:t>Tehnička dokumentacija nakon potpisivanja ugovora</w:t>
      </w:r>
    </w:p>
    <w:p w:rsidR="00BD2CC5" w:rsidRPr="00E7057D" w:rsidRDefault="00BD2CC5" w:rsidP="007A6E83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Ponuditelj će u roku od deset (10) radnih dana po potpisu ugovora dostaviti naručitelju detaljan vremenski plan svih aktivnosti na izvršenju ugovora. U roku od deset (10) radnih dana po primitku, plan treba biti usuglašen i prihvaćen od strane naručitelja i ponuditelja.</w:t>
      </w:r>
    </w:p>
    <w:p w:rsidR="00BD2CC5" w:rsidRPr="007A6E83" w:rsidRDefault="00BD2CC5" w:rsidP="007A6E83">
      <w:pPr>
        <w:rPr>
          <w:rFonts w:ascii="Times New Roman" w:hAnsi="Times New Roman"/>
        </w:rPr>
      </w:pPr>
    </w:p>
    <w:p w:rsidR="00BD2CC5" w:rsidRPr="00E7057D" w:rsidRDefault="00BD2CC5" w:rsidP="00016DF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OSIGURANJE</w:t>
      </w:r>
      <w:r w:rsidRPr="00E7057D">
        <w:rPr>
          <w:rFonts w:ascii="Times New Roman" w:hAnsi="Times New Roman"/>
        </w:rPr>
        <w:t xml:space="preserve"> KVALITETE</w:t>
      </w:r>
    </w:p>
    <w:p w:rsidR="00BD2CC5" w:rsidRPr="00E7057D" w:rsidRDefault="00BD2CC5" w:rsidP="00360B9E">
      <w:pPr>
        <w:rPr>
          <w:rFonts w:ascii="Times New Roman" w:hAnsi="Times New Roman"/>
        </w:rPr>
      </w:pPr>
      <w:r w:rsidRPr="00E7057D">
        <w:rPr>
          <w:rFonts w:ascii="Times New Roman" w:hAnsi="Times New Roman"/>
        </w:rPr>
        <w:t>Tehnički podaci dostavljeni u ponudi, naročito ukupna potrošnja energije nakon zamjene, prekontrolirat će se od strane predstavnika naručitelja kao i sva ostala dostavljena dokumentacija.</w:t>
      </w:r>
    </w:p>
    <w:sectPr w:rsidR="00BD2CC5" w:rsidRPr="00E7057D" w:rsidSect="0055094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737"/>
    <w:multiLevelType w:val="hybridMultilevel"/>
    <w:tmpl w:val="CD92D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A5B10"/>
    <w:multiLevelType w:val="hybridMultilevel"/>
    <w:tmpl w:val="61267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0539D"/>
    <w:multiLevelType w:val="hybridMultilevel"/>
    <w:tmpl w:val="0AB07F4A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DCC225F"/>
    <w:multiLevelType w:val="hybridMultilevel"/>
    <w:tmpl w:val="BBCC1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A49"/>
    <w:multiLevelType w:val="hybridMultilevel"/>
    <w:tmpl w:val="4E768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E1F61"/>
    <w:multiLevelType w:val="hybridMultilevel"/>
    <w:tmpl w:val="E9CE2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146BB0"/>
    <w:multiLevelType w:val="hybridMultilevel"/>
    <w:tmpl w:val="3D3EB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71816"/>
    <w:multiLevelType w:val="hybridMultilevel"/>
    <w:tmpl w:val="67BC18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B9E"/>
    <w:rsid w:val="00016DF0"/>
    <w:rsid w:val="000261BE"/>
    <w:rsid w:val="00031D4C"/>
    <w:rsid w:val="00063F86"/>
    <w:rsid w:val="000C2D5C"/>
    <w:rsid w:val="00106845"/>
    <w:rsid w:val="001150A4"/>
    <w:rsid w:val="00136C3B"/>
    <w:rsid w:val="00203927"/>
    <w:rsid w:val="002D52AC"/>
    <w:rsid w:val="003378CC"/>
    <w:rsid w:val="00360B9E"/>
    <w:rsid w:val="003B2088"/>
    <w:rsid w:val="003B2AD7"/>
    <w:rsid w:val="004E1A62"/>
    <w:rsid w:val="005038E7"/>
    <w:rsid w:val="005475C6"/>
    <w:rsid w:val="0055094A"/>
    <w:rsid w:val="005919AB"/>
    <w:rsid w:val="005C3E49"/>
    <w:rsid w:val="00651414"/>
    <w:rsid w:val="00684723"/>
    <w:rsid w:val="006B0BB0"/>
    <w:rsid w:val="006E0575"/>
    <w:rsid w:val="006F497A"/>
    <w:rsid w:val="006F61F7"/>
    <w:rsid w:val="00704ACF"/>
    <w:rsid w:val="00706DD8"/>
    <w:rsid w:val="007964D3"/>
    <w:rsid w:val="007A07CF"/>
    <w:rsid w:val="007A6E83"/>
    <w:rsid w:val="007C738F"/>
    <w:rsid w:val="00832590"/>
    <w:rsid w:val="00867C38"/>
    <w:rsid w:val="008747FC"/>
    <w:rsid w:val="0087490E"/>
    <w:rsid w:val="00910A9C"/>
    <w:rsid w:val="00942F6D"/>
    <w:rsid w:val="009B0C42"/>
    <w:rsid w:val="009B22D5"/>
    <w:rsid w:val="009D501A"/>
    <w:rsid w:val="00A759DE"/>
    <w:rsid w:val="00A96AF8"/>
    <w:rsid w:val="00AF1671"/>
    <w:rsid w:val="00AF69D3"/>
    <w:rsid w:val="00AF7EDB"/>
    <w:rsid w:val="00B24EA7"/>
    <w:rsid w:val="00B72ED8"/>
    <w:rsid w:val="00BC01FA"/>
    <w:rsid w:val="00BD2CC5"/>
    <w:rsid w:val="00BD5ACA"/>
    <w:rsid w:val="00C4409D"/>
    <w:rsid w:val="00C61C00"/>
    <w:rsid w:val="00C63E29"/>
    <w:rsid w:val="00C900BB"/>
    <w:rsid w:val="00CA1C02"/>
    <w:rsid w:val="00CC31BF"/>
    <w:rsid w:val="00CE0C40"/>
    <w:rsid w:val="00CF72C4"/>
    <w:rsid w:val="00DB0A8E"/>
    <w:rsid w:val="00DF61BC"/>
    <w:rsid w:val="00E16FEF"/>
    <w:rsid w:val="00E447AA"/>
    <w:rsid w:val="00E5194A"/>
    <w:rsid w:val="00E57510"/>
    <w:rsid w:val="00E61150"/>
    <w:rsid w:val="00E7057D"/>
    <w:rsid w:val="00E90B64"/>
    <w:rsid w:val="00EB418D"/>
    <w:rsid w:val="00F03FFD"/>
    <w:rsid w:val="00F254B8"/>
    <w:rsid w:val="00F8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D4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900B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00BB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360B9E"/>
    <w:pPr>
      <w:ind w:left="720"/>
      <w:contextualSpacing/>
    </w:pPr>
  </w:style>
  <w:style w:type="table" w:customStyle="1" w:styleId="TableNormal1">
    <w:name w:val="Table Normal1"/>
    <w:uiPriority w:val="99"/>
    <w:semiHidden/>
    <w:rsid w:val="00016DF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016DF0"/>
    <w:pPr>
      <w:widowControl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6E05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0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057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E05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E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057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C900BB"/>
    <w:pPr>
      <w:pBdr>
        <w:bottom w:val="single" w:sz="8" w:space="4" w:color="auto"/>
      </w:pBdr>
      <w:spacing w:after="240" w:line="240" w:lineRule="auto"/>
      <w:contextualSpacing/>
    </w:pPr>
    <w:rPr>
      <w:rFonts w:ascii="Cambria" w:hAnsi="Cambri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900BB"/>
    <w:rPr>
      <w:rFonts w:ascii="Cambria" w:hAnsi="Cambria" w:cs="Times New Roman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2066</Words>
  <Characters>11780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Rebić</dc:creator>
  <cp:keywords/>
  <dc:description/>
  <cp:lastModifiedBy>a</cp:lastModifiedBy>
  <cp:revision>4</cp:revision>
  <dcterms:created xsi:type="dcterms:W3CDTF">2017-06-26T10:17:00Z</dcterms:created>
  <dcterms:modified xsi:type="dcterms:W3CDTF">2017-06-29T07:16:00Z</dcterms:modified>
</cp:coreProperties>
</file>