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99" w:rsidRDefault="00ED6F99" w:rsidP="00ED6F99">
      <w:pPr>
        <w:widowControl w:val="0"/>
        <w:ind w:left="-1418"/>
        <w:rPr>
          <w:rFonts w:asciiTheme="majorHAnsi" w:hAnsiTheme="majorHAnsi"/>
        </w:rPr>
      </w:pPr>
    </w:p>
    <w:p w:rsidR="00ED6F99" w:rsidRDefault="00ED6F99" w:rsidP="00F34152">
      <w:pPr>
        <w:widowControl w:val="0"/>
        <w:overflowPunct w:val="0"/>
        <w:spacing w:after="0" w:line="216" w:lineRule="auto"/>
        <w:ind w:left="-426" w:right="767"/>
        <w:jc w:val="center"/>
        <w:rPr>
          <w:rFonts w:asciiTheme="majorHAnsi" w:hAnsiTheme="majorHAnsi" w:cs="Calibri"/>
          <w:sz w:val="31"/>
          <w:szCs w:val="31"/>
        </w:rPr>
      </w:pPr>
    </w:p>
    <w:p w:rsidR="00ED6F99" w:rsidRDefault="00ED6F99" w:rsidP="00F3415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E36D43">
        <w:rPr>
          <w:rFonts w:asciiTheme="majorHAnsi" w:hAnsiTheme="majorHAnsi"/>
          <w:b/>
          <w:sz w:val="28"/>
          <w:szCs w:val="28"/>
        </w:rPr>
        <w:t>GRAD VRGORAC</w:t>
      </w:r>
    </w:p>
    <w:p w:rsidR="006E6DA5" w:rsidRPr="00E36D43" w:rsidRDefault="006E6DA5" w:rsidP="00F34152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ED6F99" w:rsidRPr="00E36D43" w:rsidRDefault="00ED6F99" w:rsidP="00F34152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E36D43">
        <w:rPr>
          <w:rFonts w:asciiTheme="majorHAnsi" w:hAnsiTheme="majorHAnsi"/>
          <w:b/>
          <w:sz w:val="28"/>
          <w:szCs w:val="28"/>
        </w:rPr>
        <w:t>Javni poziv za financiranje programa/projekata vjerskih</w:t>
      </w:r>
      <w:r w:rsidR="006E6DA5">
        <w:rPr>
          <w:rFonts w:asciiTheme="majorHAnsi" w:hAnsiTheme="majorHAnsi"/>
          <w:b/>
          <w:sz w:val="28"/>
          <w:szCs w:val="28"/>
        </w:rPr>
        <w:t xml:space="preserve"> </w:t>
      </w:r>
      <w:r w:rsidRPr="00E36D43">
        <w:rPr>
          <w:rFonts w:asciiTheme="majorHAnsi" w:hAnsiTheme="majorHAnsi"/>
          <w:b/>
          <w:sz w:val="28"/>
          <w:szCs w:val="28"/>
        </w:rPr>
        <w:t>zajednica  na području grada Vrgorca za 202</w:t>
      </w:r>
      <w:r w:rsidR="00A842B7" w:rsidRPr="00E36D43">
        <w:rPr>
          <w:rFonts w:asciiTheme="majorHAnsi" w:hAnsiTheme="majorHAnsi"/>
          <w:b/>
          <w:sz w:val="28"/>
          <w:szCs w:val="28"/>
        </w:rPr>
        <w:t>2</w:t>
      </w:r>
      <w:r w:rsidRPr="00E36D43">
        <w:rPr>
          <w:rFonts w:asciiTheme="majorHAnsi" w:hAnsiTheme="majorHAnsi"/>
          <w:b/>
          <w:sz w:val="28"/>
          <w:szCs w:val="28"/>
        </w:rPr>
        <w:t xml:space="preserve">. godinu </w:t>
      </w:r>
    </w:p>
    <w:p w:rsidR="00ED6F99" w:rsidRPr="00E36D43" w:rsidRDefault="00ED6F99" w:rsidP="00ED6F99">
      <w:pPr>
        <w:jc w:val="center"/>
        <w:rPr>
          <w:rFonts w:asciiTheme="majorHAnsi" w:hAnsiTheme="majorHAnsi"/>
          <w:b/>
          <w:sz w:val="28"/>
          <w:szCs w:val="28"/>
        </w:rPr>
      </w:pPr>
    </w:p>
    <w:p w:rsidR="00ED6F99" w:rsidRDefault="00ED6F99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E1EAB" w:rsidRDefault="00EE1EAB" w:rsidP="00ED6F99">
      <w:pPr>
        <w:jc w:val="center"/>
        <w:rPr>
          <w:rFonts w:asciiTheme="majorHAnsi" w:hAnsiTheme="majorHAnsi"/>
          <w:b/>
        </w:rPr>
      </w:pP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8"/>
          <w:szCs w:val="28"/>
        </w:rPr>
      </w:pPr>
      <w:r w:rsidRPr="00EE1EAB">
        <w:rPr>
          <w:rFonts w:asciiTheme="majorHAnsi" w:hAnsiTheme="majorHAnsi"/>
          <w:b/>
          <w:sz w:val="28"/>
          <w:szCs w:val="28"/>
        </w:rPr>
        <w:t>U P U T E</w:t>
      </w:r>
      <w:r w:rsidR="00EE1EAB"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="00EE1EAB"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Pr="00EE1EAB">
        <w:rPr>
          <w:rFonts w:asciiTheme="majorHAnsi" w:hAnsiTheme="majorHAnsi"/>
          <w:b/>
          <w:sz w:val="28"/>
          <w:szCs w:val="28"/>
        </w:rPr>
        <w:t xml:space="preserve"> Z A</w:t>
      </w:r>
      <w:r w:rsidR="00EE1EAB" w:rsidRPr="00EE1EAB">
        <w:rPr>
          <w:rFonts w:asciiTheme="majorHAnsi" w:hAnsiTheme="majorHAnsi"/>
          <w:b/>
          <w:sz w:val="28"/>
          <w:szCs w:val="28"/>
        </w:rPr>
        <w:t xml:space="preserve"> </w:t>
      </w:r>
      <w:r w:rsidRPr="00EE1EAB">
        <w:rPr>
          <w:rFonts w:asciiTheme="majorHAnsi" w:hAnsiTheme="majorHAnsi"/>
          <w:b/>
          <w:sz w:val="28"/>
          <w:szCs w:val="28"/>
        </w:rPr>
        <w:t xml:space="preserve">  P R I J A V I T E L J E</w:t>
      </w: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D6F99" w:rsidRDefault="00ED6F99" w:rsidP="00ED6F99">
      <w:pPr>
        <w:jc w:val="center"/>
        <w:rPr>
          <w:rFonts w:asciiTheme="majorHAnsi" w:hAnsiTheme="majorHAnsi"/>
        </w:rPr>
      </w:pPr>
    </w:p>
    <w:p w:rsidR="00EE1EAB" w:rsidRDefault="00EE1EAB" w:rsidP="00ED6F99">
      <w:pPr>
        <w:jc w:val="center"/>
        <w:rPr>
          <w:rFonts w:asciiTheme="majorHAnsi" w:hAnsiTheme="majorHAnsi"/>
        </w:rPr>
      </w:pPr>
    </w:p>
    <w:p w:rsidR="00EE1EAB" w:rsidRDefault="00EE1EAB" w:rsidP="00ED6F99">
      <w:pPr>
        <w:jc w:val="center"/>
        <w:rPr>
          <w:rFonts w:asciiTheme="majorHAnsi" w:hAnsiTheme="majorHAnsi"/>
        </w:rPr>
      </w:pP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Datum raspisivanja Javnog poziva</w:t>
      </w: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0</w:t>
      </w:r>
      <w:r w:rsidR="00A842B7">
        <w:rPr>
          <w:rFonts w:asciiTheme="majorHAnsi" w:hAnsiTheme="majorHAnsi"/>
          <w:b/>
          <w:sz w:val="24"/>
          <w:szCs w:val="24"/>
        </w:rPr>
        <w:t>7</w:t>
      </w:r>
      <w:r w:rsidRPr="00EE1EAB">
        <w:rPr>
          <w:rFonts w:asciiTheme="majorHAnsi" w:hAnsiTheme="majorHAnsi"/>
          <w:b/>
          <w:sz w:val="24"/>
          <w:szCs w:val="24"/>
        </w:rPr>
        <w:t xml:space="preserve">. </w:t>
      </w:r>
      <w:r w:rsidR="00EE1EAB" w:rsidRPr="00EE1EAB">
        <w:rPr>
          <w:rFonts w:asciiTheme="majorHAnsi" w:hAnsiTheme="majorHAnsi"/>
          <w:b/>
          <w:sz w:val="24"/>
          <w:szCs w:val="24"/>
        </w:rPr>
        <w:t>ožujka</w:t>
      </w:r>
      <w:r w:rsidRPr="00EE1EAB">
        <w:rPr>
          <w:rFonts w:asciiTheme="majorHAnsi" w:hAnsiTheme="majorHAnsi"/>
          <w:b/>
          <w:sz w:val="24"/>
          <w:szCs w:val="24"/>
        </w:rPr>
        <w:t xml:space="preserve"> 202</w:t>
      </w:r>
      <w:r w:rsidR="00A842B7">
        <w:rPr>
          <w:rFonts w:asciiTheme="majorHAnsi" w:hAnsiTheme="majorHAnsi"/>
          <w:b/>
          <w:sz w:val="24"/>
          <w:szCs w:val="24"/>
        </w:rPr>
        <w:t>2</w:t>
      </w:r>
      <w:r w:rsidRPr="00EE1EAB">
        <w:rPr>
          <w:rFonts w:asciiTheme="majorHAnsi" w:hAnsiTheme="majorHAnsi"/>
          <w:b/>
          <w:sz w:val="24"/>
          <w:szCs w:val="24"/>
        </w:rPr>
        <w:t xml:space="preserve">. </w:t>
      </w:r>
    </w:p>
    <w:p w:rsidR="00ED6F99" w:rsidRPr="00EE1EAB" w:rsidRDefault="00ED6F99" w:rsidP="00ED6F99">
      <w:pPr>
        <w:jc w:val="center"/>
        <w:rPr>
          <w:rFonts w:asciiTheme="majorHAnsi" w:hAnsiTheme="majorHAnsi"/>
          <w:b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Rok za dostavu prijava</w:t>
      </w:r>
    </w:p>
    <w:p w:rsidR="00ED6F99" w:rsidRPr="00EE1EAB" w:rsidRDefault="00ED6F99" w:rsidP="00ED6F99">
      <w:pPr>
        <w:jc w:val="center"/>
        <w:rPr>
          <w:rFonts w:asciiTheme="majorHAnsi" w:hAnsiTheme="majorHAnsi"/>
          <w:sz w:val="24"/>
          <w:szCs w:val="24"/>
        </w:rPr>
      </w:pPr>
      <w:r w:rsidRPr="00EE1EAB">
        <w:rPr>
          <w:rFonts w:asciiTheme="majorHAnsi" w:hAnsiTheme="majorHAnsi"/>
          <w:b/>
          <w:sz w:val="24"/>
          <w:szCs w:val="24"/>
        </w:rPr>
        <w:t>0</w:t>
      </w:r>
      <w:r w:rsidR="00A842B7">
        <w:rPr>
          <w:rFonts w:asciiTheme="majorHAnsi" w:hAnsiTheme="majorHAnsi"/>
          <w:b/>
          <w:sz w:val="24"/>
          <w:szCs w:val="24"/>
        </w:rPr>
        <w:t>6</w:t>
      </w:r>
      <w:r w:rsidRPr="00EE1EAB">
        <w:rPr>
          <w:rFonts w:asciiTheme="majorHAnsi" w:hAnsiTheme="majorHAnsi"/>
          <w:b/>
          <w:sz w:val="24"/>
          <w:szCs w:val="24"/>
        </w:rPr>
        <w:t xml:space="preserve">. </w:t>
      </w:r>
      <w:r w:rsidR="00EE1EAB" w:rsidRPr="00EE1EAB">
        <w:rPr>
          <w:rFonts w:asciiTheme="majorHAnsi" w:hAnsiTheme="majorHAnsi"/>
          <w:b/>
          <w:sz w:val="24"/>
          <w:szCs w:val="24"/>
        </w:rPr>
        <w:t>travnja</w:t>
      </w:r>
      <w:r w:rsidRPr="00EE1EAB">
        <w:rPr>
          <w:rFonts w:asciiTheme="majorHAnsi" w:hAnsiTheme="majorHAnsi"/>
          <w:b/>
          <w:sz w:val="24"/>
          <w:szCs w:val="24"/>
        </w:rPr>
        <w:t xml:space="preserve"> 202</w:t>
      </w:r>
      <w:r w:rsidR="00A842B7">
        <w:rPr>
          <w:rFonts w:asciiTheme="majorHAnsi" w:hAnsiTheme="majorHAnsi"/>
          <w:b/>
          <w:sz w:val="24"/>
          <w:szCs w:val="24"/>
        </w:rPr>
        <w:t>2</w:t>
      </w:r>
      <w:r w:rsidRPr="00EE1EAB">
        <w:rPr>
          <w:rFonts w:asciiTheme="majorHAnsi" w:hAnsiTheme="majorHAnsi"/>
          <w:b/>
          <w:sz w:val="24"/>
          <w:szCs w:val="24"/>
        </w:rPr>
        <w:t xml:space="preserve">. </w:t>
      </w:r>
    </w:p>
    <w:p w:rsidR="00ED6F99" w:rsidRPr="00EE1EAB" w:rsidRDefault="00ED6F99" w:rsidP="00ED6F99">
      <w:pPr>
        <w:widowControl w:val="0"/>
        <w:overflowPunct w:val="0"/>
        <w:spacing w:line="216" w:lineRule="auto"/>
        <w:ind w:left="-426" w:right="767"/>
        <w:jc w:val="center"/>
        <w:rPr>
          <w:rFonts w:asciiTheme="majorHAnsi" w:hAnsiTheme="majorHAnsi"/>
          <w:sz w:val="24"/>
          <w:szCs w:val="24"/>
        </w:rPr>
      </w:pPr>
    </w:p>
    <w:p w:rsidR="00ED6F99" w:rsidRDefault="00ED6F99" w:rsidP="00ED6F99">
      <w:pPr>
        <w:spacing w:line="216" w:lineRule="auto"/>
        <w:rPr>
          <w:rFonts w:asciiTheme="majorHAnsi" w:hAnsiTheme="majorHAnsi"/>
          <w:snapToGrid w:val="0"/>
          <w:szCs w:val="24"/>
        </w:rPr>
        <w:sectPr w:rsidR="00ED6F99">
          <w:pgSz w:w="11906" w:h="16838"/>
          <w:pgMar w:top="633" w:right="1320" w:bottom="1440" w:left="2300" w:header="0" w:footer="0" w:gutter="0"/>
          <w:cols w:space="720"/>
          <w:formProt w:val="0"/>
        </w:sectPr>
      </w:pPr>
    </w:p>
    <w:p w:rsidR="00ED6F99" w:rsidRDefault="00ED6F99" w:rsidP="00ED6F99">
      <w:pPr>
        <w:pStyle w:val="Heading1"/>
        <w:rPr>
          <w:rFonts w:asciiTheme="majorHAnsi" w:hAnsiTheme="majorHAnsi"/>
          <w:sz w:val="24"/>
          <w:szCs w:val="24"/>
        </w:rPr>
      </w:pPr>
      <w:bookmarkStart w:id="0" w:name="_Toc503171033"/>
      <w:r>
        <w:rPr>
          <w:rFonts w:asciiTheme="majorHAnsi" w:hAnsiTheme="majorHAnsi"/>
          <w:sz w:val="24"/>
          <w:szCs w:val="24"/>
        </w:rPr>
        <w:lastRenderedPageBreak/>
        <w:t>JAVNi POZIV ZA DODJELU FINANCIJSKIH SREDSTAVA VJERSKIM ZAJEDNICAMA  ZA 202</w:t>
      </w:r>
      <w:r w:rsidR="00A842B7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. GODINU</w:t>
      </w:r>
      <w:bookmarkEnd w:id="0"/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Cs w:val="24"/>
        </w:rPr>
        <w:t xml:space="preserve">Natječajni postupak provodi se u </w:t>
      </w:r>
      <w:r w:rsidR="00A842B7">
        <w:rPr>
          <w:rFonts w:asciiTheme="majorHAnsi" w:hAnsiTheme="majorHAnsi" w:cs="Arial"/>
          <w:szCs w:val="24"/>
        </w:rPr>
        <w:t xml:space="preserve">skladu </w:t>
      </w:r>
      <w:r>
        <w:rPr>
          <w:rFonts w:asciiTheme="majorHAnsi" w:hAnsiTheme="majorHAnsi" w:cs="Arial"/>
          <w:i/>
          <w:iCs/>
          <w:szCs w:val="24"/>
        </w:rPr>
        <w:t xml:space="preserve">Pravilnikom o financiranju programa i projekata od interesa za opće dobro  koje provode udruge na području grada Vrgorca (KLASA:021-05/18-01/09, URBROJ:2195/01-01/01-18-1 od 23.01.2018.) </w:t>
      </w:r>
    </w:p>
    <w:p w:rsidR="005F3FF3" w:rsidRPr="005F3FF3" w:rsidRDefault="005F3FF3" w:rsidP="005F3FF3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rFonts w:asciiTheme="majorHAnsi" w:hAnsiTheme="majorHAnsi" w:cs="Arial"/>
          <w:sz w:val="24"/>
          <w:szCs w:val="24"/>
        </w:rPr>
      </w:pPr>
    </w:p>
    <w:p w:rsidR="00ED6F99" w:rsidRPr="005F3FF3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1.1. CILJEVI JAVNOG POZIVA I PRIORITETI ZA DODJELU SREDSTAVA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Opći cilj ovog Javnog poziva je sufinanciranjem projekata poboljšati kvalitetu djelovanja vjerskih zajednica</w:t>
      </w:r>
      <w:bookmarkStart w:id="1" w:name="_Toc503171035"/>
      <w:bookmarkStart w:id="2" w:name="_Toc423439655"/>
      <w:bookmarkStart w:id="3" w:name="_Toc423439096"/>
      <w:bookmarkStart w:id="4" w:name="_Toc419712048"/>
      <w:r w:rsidR="00A842B7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</w:p>
    <w:p w:rsidR="00ED6F99" w:rsidRPr="003A0192" w:rsidRDefault="00ED6F99" w:rsidP="00ED6F99">
      <w:pPr>
        <w:jc w:val="both"/>
        <w:rPr>
          <w:rFonts w:asciiTheme="majorHAnsi" w:hAnsiTheme="majorHAnsi"/>
          <w:b/>
          <w:szCs w:val="24"/>
        </w:rPr>
      </w:pPr>
      <w:r w:rsidRPr="003A0192">
        <w:rPr>
          <w:rFonts w:asciiTheme="majorHAnsi" w:hAnsiTheme="majorHAnsi"/>
          <w:b/>
          <w:szCs w:val="24"/>
        </w:rPr>
        <w:t>1.2. PLANIRANI IZNOSI I UKUPNA VRIJEDNOST JAVNOG POZIVA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left="7"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 sufinanciranje programa/projekata u okviru ovog Javnog poziva  u proračunu Grada Vrgorac planirana su financijska sredstva u ukupnom iznosu od 30.000,00 </w:t>
      </w:r>
      <w:r>
        <w:rPr>
          <w:rFonts w:asciiTheme="majorHAnsi" w:hAnsiTheme="majorHAnsi" w:cs="Arial"/>
          <w:bCs/>
          <w:szCs w:val="24"/>
        </w:rPr>
        <w:t>kuna</w:t>
      </w:r>
      <w:r>
        <w:rPr>
          <w:rFonts w:asciiTheme="majorHAnsi" w:hAnsiTheme="majorHAnsi" w:cs="Arial"/>
          <w:szCs w:val="24"/>
        </w:rPr>
        <w:t>.</w:t>
      </w:r>
    </w:p>
    <w:p w:rsidR="00ED6F99" w:rsidRDefault="00ED6F99" w:rsidP="005F3FF3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Cs/>
          <w:szCs w:val="24"/>
        </w:rPr>
        <w:t xml:space="preserve">Najmanji iznos </w:t>
      </w:r>
      <w:r>
        <w:rPr>
          <w:rFonts w:asciiTheme="majorHAnsi" w:hAnsiTheme="majorHAnsi" w:cs="Arial"/>
          <w:szCs w:val="24"/>
        </w:rPr>
        <w:t>financijskih sredstava koji se može ugovoriti po pojedinom programu/projektu je 1.000,00</w:t>
      </w:r>
      <w:r>
        <w:rPr>
          <w:rFonts w:asciiTheme="majorHAnsi" w:hAnsiTheme="majorHAnsi" w:cs="Arial"/>
          <w:bCs/>
          <w:szCs w:val="24"/>
        </w:rPr>
        <w:t xml:space="preserve"> kuna</w:t>
      </w:r>
      <w:r>
        <w:rPr>
          <w:rFonts w:asciiTheme="majorHAnsi" w:hAnsiTheme="majorHAnsi" w:cs="Arial"/>
          <w:szCs w:val="24"/>
        </w:rPr>
        <w:t>.</w:t>
      </w:r>
    </w:p>
    <w:p w:rsidR="00ED6F99" w:rsidRDefault="00ED6F99" w:rsidP="00ED6F99">
      <w:pPr>
        <w:widowControl w:val="0"/>
        <w:autoSpaceDE w:val="0"/>
        <w:autoSpaceDN w:val="0"/>
        <w:adjustRightInd w:val="0"/>
        <w:ind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Cs/>
          <w:szCs w:val="24"/>
        </w:rPr>
        <w:t xml:space="preserve">Najveći iznos </w:t>
      </w:r>
      <w:r>
        <w:rPr>
          <w:rFonts w:asciiTheme="majorHAnsi" w:hAnsiTheme="majorHAnsi" w:cs="Arial"/>
          <w:szCs w:val="24"/>
        </w:rPr>
        <w:t xml:space="preserve">financijskih sredstava koji se može ugovoriti po pojedinom programu/projektu je 10.000,00 </w:t>
      </w:r>
      <w:r>
        <w:rPr>
          <w:rFonts w:asciiTheme="majorHAnsi" w:hAnsiTheme="majorHAnsi" w:cs="Arial"/>
          <w:bCs/>
          <w:szCs w:val="24"/>
        </w:rPr>
        <w:t>kuna</w:t>
      </w:r>
      <w:r>
        <w:rPr>
          <w:rFonts w:asciiTheme="majorHAnsi" w:hAnsiTheme="majorHAnsi" w:cs="Arial"/>
          <w:szCs w:val="24"/>
        </w:rPr>
        <w:t>.</w:t>
      </w: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ind w:right="20" w:hanging="7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Svaka vjerska zajednica može prijaviti i ugovoriti samo jedan program/projekt u okviru ovog Javnog poziva, na razdoblje provedbe do 12 mjeseci, u periodu od 1. 1. 202</w:t>
      </w:r>
      <w:r w:rsidR="00A842B7">
        <w:rPr>
          <w:rFonts w:asciiTheme="majorHAnsi" w:hAnsiTheme="majorHAnsi" w:cs="Arial"/>
          <w:szCs w:val="24"/>
        </w:rPr>
        <w:t>2</w:t>
      </w:r>
      <w:r>
        <w:rPr>
          <w:rFonts w:asciiTheme="majorHAnsi" w:hAnsiTheme="majorHAnsi" w:cs="Arial"/>
          <w:szCs w:val="24"/>
        </w:rPr>
        <w:t>. do 31. 12. 202</w:t>
      </w:r>
      <w:r w:rsidR="00A842B7">
        <w:rPr>
          <w:rFonts w:asciiTheme="majorHAnsi" w:hAnsiTheme="majorHAnsi" w:cs="Arial"/>
          <w:szCs w:val="24"/>
        </w:rPr>
        <w:t>2</w:t>
      </w:r>
      <w:r>
        <w:rPr>
          <w:rFonts w:asciiTheme="majorHAnsi" w:hAnsiTheme="majorHAnsi" w:cs="Arial"/>
          <w:szCs w:val="24"/>
        </w:rPr>
        <w:t>. godine.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Natječajna procedura smatrat će se završenom po potpisivanju ugovora ili do donošenja odluke o raspodjeli svih osiguranih sredstava za predmetni Javni poziv.</w:t>
      </w:r>
    </w:p>
    <w:p w:rsidR="00ED6F99" w:rsidRDefault="00ED6F99" w:rsidP="00ED6F99">
      <w:pPr>
        <w:pStyle w:val="Guidelines1"/>
        <w:ind w:left="0" w:firstLine="0"/>
        <w:outlineLvl w:val="0"/>
        <w:rPr>
          <w:rFonts w:asciiTheme="majorHAnsi" w:hAnsiTheme="majorHAnsi"/>
          <w:noProof/>
          <w:sz w:val="24"/>
          <w:szCs w:val="24"/>
          <w:lang w:val="hr-HR"/>
        </w:rPr>
      </w:pPr>
      <w:r>
        <w:rPr>
          <w:rFonts w:asciiTheme="majorHAnsi" w:hAnsiTheme="majorHAnsi"/>
          <w:noProof/>
          <w:sz w:val="24"/>
          <w:szCs w:val="24"/>
          <w:lang w:val="hr-HR"/>
        </w:rPr>
        <w:lastRenderedPageBreak/>
        <w:t>2. FORMALNI UVJETI javnog poziva</w:t>
      </w:r>
    </w:p>
    <w:p w:rsidR="00ED6F99" w:rsidRPr="005F3FF3" w:rsidRDefault="00ED6F99" w:rsidP="00ED6F99">
      <w:pPr>
        <w:jc w:val="both"/>
        <w:rPr>
          <w:rFonts w:asciiTheme="majorHAnsi" w:hAnsiTheme="majorHAnsi"/>
          <w:b/>
          <w:noProof/>
          <w:sz w:val="24"/>
          <w:szCs w:val="24"/>
        </w:rPr>
      </w:pPr>
      <w:r>
        <w:rPr>
          <w:rFonts w:asciiTheme="majorHAnsi" w:hAnsiTheme="majorHAnsi"/>
          <w:b/>
          <w:szCs w:val="24"/>
        </w:rPr>
        <w:t>2.1. PRIHVATLJIVI PRIJAVITELJI: TKO MOŽE PODNIJETI PRIJAVU?</w:t>
      </w:r>
    </w:p>
    <w:p w:rsidR="00ED6F99" w:rsidRDefault="00ED6F99" w:rsidP="00ED6F99">
      <w:pPr>
        <w:jc w:val="both"/>
        <w:rPr>
          <w:rFonts w:asciiTheme="majorHAnsi" w:hAnsiTheme="majorHAnsi"/>
          <w:b/>
          <w:i/>
          <w:szCs w:val="24"/>
        </w:rPr>
      </w:pPr>
      <w:r>
        <w:rPr>
          <w:rFonts w:asciiTheme="majorHAnsi" w:hAnsiTheme="majorHAnsi"/>
          <w:b/>
          <w:i/>
          <w:szCs w:val="24"/>
        </w:rPr>
        <w:t>Prihvatljivi prijavitelji</w:t>
      </w:r>
    </w:p>
    <w:p w:rsidR="00ED6F99" w:rsidRPr="005F3FF3" w:rsidRDefault="00ED6F99" w:rsidP="005F3FF3">
      <w:pPr>
        <w:ind w:firstLine="708"/>
        <w:jc w:val="both"/>
        <w:rPr>
          <w:rFonts w:asciiTheme="majorHAnsi" w:hAnsiTheme="majorHAnsi"/>
          <w:color w:val="FF0000"/>
          <w:u w:val="single"/>
        </w:rPr>
      </w:pPr>
      <w:r>
        <w:rPr>
          <w:rFonts w:asciiTheme="majorHAnsi" w:hAnsiTheme="majorHAnsi"/>
        </w:rPr>
        <w:t xml:space="preserve">Na ovaj Javni poziv mogu se prijaviti sve vjerske zajednice </w:t>
      </w:r>
      <w:r w:rsidR="000B55BC">
        <w:rPr>
          <w:rFonts w:asciiTheme="majorHAnsi" w:hAnsiTheme="majorHAnsi"/>
        </w:rPr>
        <w:t>koj</w:t>
      </w:r>
      <w:r>
        <w:rPr>
          <w:rFonts w:asciiTheme="majorHAnsi" w:hAnsiTheme="majorHAnsi"/>
        </w:rPr>
        <w:t>e imaju sjedište na području grada Vrgorca.</w:t>
      </w:r>
    </w:p>
    <w:p w:rsidR="00C171C3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Prijavitelji moraju zadovoljiti sljedeće uvjete:</w:t>
      </w:r>
    </w:p>
    <w:p w:rsidR="00C171C3" w:rsidRPr="001F57DC" w:rsidRDefault="0051675B" w:rsidP="001F57DC">
      <w:pPr>
        <w:pStyle w:val="ListParagraph"/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 su upisani</w:t>
      </w:r>
      <w:r w:rsidR="00C171C3" w:rsidRPr="001F57DC">
        <w:rPr>
          <w:rFonts w:asciiTheme="majorHAnsi" w:hAnsiTheme="majorHAnsi"/>
        </w:rPr>
        <w:t xml:space="preserve"> u Evidenciju vjerskih zajednica u Republici Hrvatskoj ili dr. evidenciju pravnih osoba,</w:t>
      </w:r>
    </w:p>
    <w:p w:rsidR="00C171C3" w:rsidRPr="001F57DC" w:rsidRDefault="00C171C3" w:rsidP="001F57DC">
      <w:pPr>
        <w:pStyle w:val="ListParagraph"/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 w:rsidRPr="001F57DC">
        <w:rPr>
          <w:rFonts w:asciiTheme="majorHAnsi" w:hAnsiTheme="majorHAnsi"/>
        </w:rPr>
        <w:t xml:space="preserve">program/projekt/inicijativa, koji prijave na javni poziv Grada Vrgorca, </w:t>
      </w:r>
      <w:r w:rsidR="0051675B">
        <w:rPr>
          <w:rFonts w:asciiTheme="majorHAnsi" w:hAnsiTheme="majorHAnsi"/>
        </w:rPr>
        <w:t>treba biti</w:t>
      </w:r>
      <w:r w:rsidRPr="001F57DC">
        <w:rPr>
          <w:rFonts w:asciiTheme="majorHAnsi" w:hAnsiTheme="majorHAnsi"/>
        </w:rPr>
        <w:t xml:space="preserve"> ocjenjen kao značajan (kavlitetan, inovativan i koristan) za zadovoljavanje javnih potreba Grada Vrgorca,</w:t>
      </w:r>
    </w:p>
    <w:p w:rsidR="00C171C3" w:rsidRPr="001F57DC" w:rsidRDefault="0051675B" w:rsidP="001F57DC">
      <w:pPr>
        <w:pStyle w:val="ListParagraph"/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 </w:t>
      </w:r>
      <w:r w:rsidR="00C171C3" w:rsidRPr="001F57DC">
        <w:rPr>
          <w:rFonts w:asciiTheme="majorHAnsi" w:hAnsiTheme="majorHAnsi"/>
        </w:rPr>
        <w:t>su uredno ispunili obveze iz svih prethodno sklopljenih ugovora o financiranju iz Proračuna Grada Vrgorca i drugih javnih izvora,</w:t>
      </w:r>
    </w:p>
    <w:p w:rsidR="00C171C3" w:rsidRPr="001F57DC" w:rsidRDefault="0051675B" w:rsidP="001F57DC">
      <w:pPr>
        <w:pStyle w:val="ListParagraph"/>
        <w:numPr>
          <w:ilvl w:val="0"/>
          <w:numId w:val="1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 </w:t>
      </w:r>
      <w:r w:rsidR="00C171C3" w:rsidRPr="001F57DC">
        <w:rPr>
          <w:rFonts w:asciiTheme="majorHAnsi" w:hAnsiTheme="majorHAnsi"/>
        </w:rPr>
        <w:t>nemaju dugovanja prema državnom proračunu i proračunu Grada Vrgorca,</w:t>
      </w:r>
    </w:p>
    <w:p w:rsidR="00C171C3" w:rsidRPr="001F57DC" w:rsidRDefault="00C171C3" w:rsidP="001F57D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</w:rPr>
      </w:pPr>
      <w:r w:rsidRPr="001F57DC">
        <w:rPr>
          <w:rFonts w:asciiTheme="majorHAnsi" w:hAnsiTheme="majorHAnsi" w:cs="Arial"/>
        </w:rPr>
        <w:t>da se protiv korisnika, odnosno osobe ovlaštene za zastupanje  i voditelja programa/projekta ne vodi kazneni postupak i nije pravomoćno osuđen za prekršaje i djela definirana Uredbom,</w:t>
      </w:r>
    </w:p>
    <w:p w:rsidR="00C171C3" w:rsidRPr="001F57DC" w:rsidRDefault="0051675B" w:rsidP="001F57D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da </w:t>
      </w:r>
      <w:r w:rsidR="00C171C3" w:rsidRPr="001F57DC">
        <w:rPr>
          <w:rFonts w:asciiTheme="majorHAnsi" w:hAnsiTheme="majorHAnsi" w:cs="Arial"/>
        </w:rPr>
        <w:t>imaju zadovoljavajuće organizacijske kapacitete i ljudske resurse za provedbu programa ili projekta, programa javnih potreba, javnih ovlasti, odnosno pružanje socijalnih usluga,</w:t>
      </w:r>
    </w:p>
    <w:p w:rsidR="00C171C3" w:rsidRPr="001F57DC" w:rsidRDefault="00C171C3" w:rsidP="00ED6F99">
      <w:pPr>
        <w:jc w:val="both"/>
        <w:rPr>
          <w:rFonts w:asciiTheme="majorHAnsi" w:hAnsiTheme="majorHAnsi"/>
        </w:rPr>
      </w:pPr>
    </w:p>
    <w:p w:rsidR="00ED6F99" w:rsidRPr="005F3FF3" w:rsidRDefault="00ED6F99" w:rsidP="00ED6F99">
      <w:pPr>
        <w:jc w:val="both"/>
        <w:rPr>
          <w:rFonts w:asciiTheme="majorHAnsi" w:hAnsiTheme="majorHAnsi"/>
          <w:b/>
          <w:i/>
          <w:szCs w:val="24"/>
        </w:rPr>
      </w:pPr>
      <w:r>
        <w:rPr>
          <w:rFonts w:asciiTheme="majorHAnsi" w:hAnsiTheme="majorHAnsi"/>
          <w:b/>
          <w:i/>
          <w:szCs w:val="24"/>
        </w:rPr>
        <w:t>Neprihvatljivi prijavitelji</w:t>
      </w:r>
    </w:p>
    <w:p w:rsidR="00ED6F99" w:rsidRDefault="00ED6F99" w:rsidP="005F3FF3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Pravo prijave na Javni poziv nemaju: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oblici vjerskih zajednica i pravne sobe Katoličke crkve koji nisu upisani u Evidenciju vjerskih zajednica u Republici Hrvatskoj i Evidenciju pravnih osoba Katoličke crkve u Republici Hrvatskoj,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su nenamjenski trošile prethodno dodijeljena sredstva iz javnih izvora,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imaju dugovanja prema državnom proračunu, proračunu Grada Vrgorca, te drugim javnim tijelima,</w:t>
      </w:r>
    </w:p>
    <w:p w:rsidR="00ED6F99" w:rsidRDefault="00ED6F99" w:rsidP="00ED6F99">
      <w:pPr>
        <w:keepNext/>
        <w:keepLines/>
        <w:widowControl w:val="0"/>
        <w:numPr>
          <w:ilvl w:val="0"/>
          <w:numId w:val="3"/>
        </w:numPr>
        <w:tabs>
          <w:tab w:val="left" w:pos="360"/>
        </w:tabs>
        <w:snapToGrid w:val="0"/>
        <w:spacing w:after="0" w:line="240" w:lineRule="auto"/>
        <w:ind w:left="714" w:hanging="35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vjerske zajednice i pravne osobe Katoličke crkve koje ne upravljaju sakralnim objektima na području grada Vrgorca.</w:t>
      </w:r>
    </w:p>
    <w:p w:rsidR="00ED6F99" w:rsidRDefault="00ED6F99" w:rsidP="00ED6F99">
      <w:pPr>
        <w:tabs>
          <w:tab w:val="left" w:pos="1440"/>
        </w:tabs>
        <w:jc w:val="both"/>
        <w:rPr>
          <w:rFonts w:asciiTheme="majorHAnsi" w:hAnsiTheme="majorHAnsi"/>
          <w:szCs w:val="24"/>
        </w:rPr>
      </w:pPr>
    </w:p>
    <w:p w:rsidR="00ED6F99" w:rsidRDefault="00ED6F99" w:rsidP="005F3FF3">
      <w:pPr>
        <w:pStyle w:val="Heading2"/>
        <w:numPr>
          <w:ilvl w:val="0"/>
          <w:numId w:val="0"/>
        </w:numPr>
        <w:rPr>
          <w:rFonts w:asciiTheme="majorHAnsi" w:hAnsiTheme="majorHAnsi"/>
        </w:rPr>
      </w:pPr>
      <w:bookmarkStart w:id="5" w:name="_Toc503171039"/>
      <w:bookmarkStart w:id="6" w:name="_Toc423439660"/>
      <w:bookmarkStart w:id="7" w:name="_Toc423439101"/>
      <w:bookmarkEnd w:id="1"/>
      <w:bookmarkEnd w:id="2"/>
      <w:bookmarkEnd w:id="3"/>
      <w:bookmarkEnd w:id="4"/>
      <w:r>
        <w:rPr>
          <w:rFonts w:asciiTheme="majorHAnsi" w:hAnsiTheme="majorHAnsi"/>
        </w:rPr>
        <w:t xml:space="preserve">2.2. PRIHVATLJIVE AKTIVNOSTI KOJE ĆE SE FINANCIRATI PUTEM </w:t>
      </w:r>
      <w:bookmarkEnd w:id="5"/>
      <w:bookmarkEnd w:id="6"/>
      <w:bookmarkEnd w:id="7"/>
      <w:r>
        <w:rPr>
          <w:rFonts w:asciiTheme="majorHAnsi" w:hAnsiTheme="majorHAnsi"/>
        </w:rPr>
        <w:t>JAVNOG POZIVA</w:t>
      </w:r>
    </w:p>
    <w:p w:rsidR="005F3FF3" w:rsidRPr="005F3FF3" w:rsidRDefault="005F3FF3" w:rsidP="005F3FF3">
      <w:pPr>
        <w:rPr>
          <w:lang w:eastAsia="en-US"/>
        </w:rPr>
      </w:pPr>
    </w:p>
    <w:p w:rsidR="00ED6F99" w:rsidRDefault="00ED6F99" w:rsidP="00ED6F99">
      <w:pPr>
        <w:spacing w:after="24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Provedba programa/projekata mora započeti u razdoblju od 1. siječnja 202</w:t>
      </w:r>
      <w:r w:rsidR="001C263D">
        <w:rPr>
          <w:rFonts w:asciiTheme="majorHAnsi" w:hAnsiTheme="majorHAnsi"/>
          <w:szCs w:val="24"/>
        </w:rPr>
        <w:t>2</w:t>
      </w:r>
      <w:r>
        <w:rPr>
          <w:rFonts w:asciiTheme="majorHAnsi" w:hAnsiTheme="majorHAnsi"/>
          <w:szCs w:val="24"/>
        </w:rPr>
        <w:t>. i završiti do 31. prosinca 202</w:t>
      </w:r>
      <w:r w:rsidR="001C263D">
        <w:rPr>
          <w:rFonts w:asciiTheme="majorHAnsi" w:hAnsiTheme="majorHAnsi"/>
          <w:szCs w:val="24"/>
        </w:rPr>
        <w:t>2</w:t>
      </w:r>
      <w:r>
        <w:rPr>
          <w:rFonts w:asciiTheme="majorHAnsi" w:hAnsiTheme="majorHAnsi"/>
          <w:szCs w:val="24"/>
        </w:rPr>
        <w:t>. godine.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Projektne aktivnosti vjerskih zajednica </w:t>
      </w:r>
      <w:r w:rsidR="001C263D">
        <w:rPr>
          <w:rFonts w:asciiTheme="majorHAnsi" w:hAnsiTheme="majorHAnsi"/>
          <w:szCs w:val="24"/>
        </w:rPr>
        <w:t>ko</w:t>
      </w:r>
      <w:r>
        <w:rPr>
          <w:rFonts w:asciiTheme="majorHAnsi" w:hAnsiTheme="majorHAnsi"/>
          <w:szCs w:val="24"/>
        </w:rPr>
        <w:t xml:space="preserve">je se odnose na brigu o sakralnim </w:t>
      </w:r>
      <w:r w:rsidR="00144265">
        <w:rPr>
          <w:rFonts w:asciiTheme="majorHAnsi" w:hAnsiTheme="majorHAnsi"/>
          <w:szCs w:val="24"/>
        </w:rPr>
        <w:t xml:space="preserve">i dr. </w:t>
      </w:r>
      <w:r>
        <w:rPr>
          <w:rFonts w:asciiTheme="majorHAnsi" w:hAnsiTheme="majorHAnsi"/>
          <w:szCs w:val="24"/>
        </w:rPr>
        <w:t xml:space="preserve">objektima na području grada Vrgorca, moraju biti od interesa za grad Vrgorac. </w:t>
      </w: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b/>
          <w:sz w:val="24"/>
          <w:szCs w:val="24"/>
        </w:rPr>
      </w:pPr>
    </w:p>
    <w:p w:rsidR="00ED6F99" w:rsidRDefault="00ED6F99" w:rsidP="00ED6F99">
      <w:pPr>
        <w:pStyle w:val="ListParagraph"/>
        <w:ind w:left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Prihvatljive projektne aktivnosti su</w:t>
      </w:r>
      <w:r>
        <w:rPr>
          <w:rFonts w:asciiTheme="majorHAnsi" w:hAnsiTheme="majorHAnsi"/>
          <w:sz w:val="24"/>
          <w:szCs w:val="24"/>
        </w:rPr>
        <w:t>: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obnova, izgradnja i opremanje </w:t>
      </w:r>
      <w:r w:rsidR="000B55BC">
        <w:rPr>
          <w:rFonts w:asciiTheme="majorHAnsi" w:hAnsiTheme="majorHAnsi"/>
          <w:sz w:val="24"/>
          <w:szCs w:val="24"/>
        </w:rPr>
        <w:t>sakralnih i dr.</w:t>
      </w:r>
      <w:r>
        <w:rPr>
          <w:rFonts w:asciiTheme="majorHAnsi" w:hAnsiTheme="majorHAnsi"/>
          <w:sz w:val="24"/>
          <w:szCs w:val="24"/>
        </w:rPr>
        <w:t>objekata</w:t>
      </w:r>
      <w:r w:rsidR="00BC30D3">
        <w:rPr>
          <w:rFonts w:asciiTheme="majorHAnsi" w:hAnsiTheme="majorHAnsi"/>
          <w:sz w:val="24"/>
          <w:szCs w:val="24"/>
        </w:rPr>
        <w:t xml:space="preserve"> vjerskih zajednica</w:t>
      </w:r>
      <w:r>
        <w:rPr>
          <w:rFonts w:asciiTheme="majorHAnsi" w:hAnsiTheme="majorHAnsi"/>
          <w:sz w:val="24"/>
          <w:szCs w:val="24"/>
        </w:rPr>
        <w:t>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radovi na uređenju nepokretne imovine u sakralnim </w:t>
      </w:r>
      <w:r w:rsidR="000B55BC">
        <w:rPr>
          <w:rFonts w:asciiTheme="majorHAnsi" w:hAnsiTheme="majorHAnsi"/>
          <w:sz w:val="24"/>
          <w:szCs w:val="24"/>
        </w:rPr>
        <w:t xml:space="preserve">i dr. </w:t>
      </w:r>
      <w:r>
        <w:rPr>
          <w:rFonts w:asciiTheme="majorHAnsi" w:hAnsiTheme="majorHAnsi"/>
          <w:sz w:val="24"/>
          <w:szCs w:val="24"/>
        </w:rPr>
        <w:t>objektima</w:t>
      </w:r>
      <w:r w:rsidR="00BC30D3">
        <w:rPr>
          <w:rFonts w:asciiTheme="majorHAnsi" w:hAnsiTheme="majorHAnsi"/>
          <w:sz w:val="24"/>
          <w:szCs w:val="24"/>
        </w:rPr>
        <w:t xml:space="preserve"> vjerskih zajednica</w:t>
      </w:r>
      <w:r>
        <w:rPr>
          <w:rFonts w:asciiTheme="majorHAnsi" w:hAnsiTheme="majorHAnsi"/>
          <w:sz w:val="24"/>
          <w:szCs w:val="24"/>
        </w:rPr>
        <w:t>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ishođenje dokumentacije za početak radova,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uređenje okoliša oko sakralnog </w:t>
      </w:r>
      <w:r w:rsidR="00F10734">
        <w:rPr>
          <w:rFonts w:asciiTheme="majorHAnsi" w:hAnsiTheme="majorHAnsi"/>
          <w:sz w:val="24"/>
          <w:szCs w:val="24"/>
        </w:rPr>
        <w:t xml:space="preserve">ili dr. </w:t>
      </w:r>
      <w:r>
        <w:rPr>
          <w:rFonts w:asciiTheme="majorHAnsi" w:hAnsiTheme="majorHAnsi"/>
          <w:sz w:val="24"/>
          <w:szCs w:val="24"/>
        </w:rPr>
        <w:t>objekta,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nabavka opreme,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Cambria" w:hAnsi="Cambria"/>
        </w:rPr>
      </w:pPr>
      <w:r>
        <w:rPr>
          <w:rFonts w:ascii="Cambria" w:hAnsi="Cambria"/>
        </w:rPr>
        <w:t>donacije i sponzorstva,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obilježavanje značajnih datuma i važnih obljetnica,</w:t>
      </w:r>
    </w:p>
    <w:p w:rsidR="00ED6F99" w:rsidRDefault="00ED6F99" w:rsidP="00ED6F9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organiziranje susreta i drugih manifestacija. </w:t>
      </w:r>
    </w:p>
    <w:p w:rsidR="00ED6F99" w:rsidRDefault="00ED6F99" w:rsidP="00ED6F99">
      <w:pPr>
        <w:pStyle w:val="ListParagraph"/>
        <w:spacing w:after="0" w:line="240" w:lineRule="auto"/>
        <w:ind w:left="502"/>
        <w:jc w:val="both"/>
        <w:rPr>
          <w:rFonts w:ascii="Cambria" w:hAnsi="Cambria"/>
        </w:rPr>
      </w:pPr>
    </w:p>
    <w:p w:rsidR="00ED6F99" w:rsidRPr="005F3FF3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Pri provedbi projektnih aktivnosti prijavitelj mora osigurati poštivanje načela jednakih mogućnosti, ravnopravnosti spolova i nediskriminacije te razvijati aktivnosti u skladu s potrebama zajednice.</w:t>
      </w:r>
    </w:p>
    <w:p w:rsidR="00ED6F99" w:rsidRPr="005F3FF3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Aktivnosti koje nisu prihvatljive za financiranje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U okviru programa/projekta nisu prihvatljive aktivnosti od kojih isključivu korist imaju voditelji projekta/programa, manji broj članova organizacije ili s njima povezani subjekti te aktivnosti koje nisu u skladu s Javnim pozivom.</w:t>
      </w:r>
    </w:p>
    <w:p w:rsidR="00ED6F99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2.3. TROŠKOVI KOJI ĆE SE FINANCIRATI</w:t>
      </w:r>
    </w:p>
    <w:p w:rsidR="00ED6F99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Prihvatljivi  troškovi 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Nastali su za vrijeme razdoblja provedbe programa/projekta u skladu s ugovorom osim troškova koji se odnose na završne izvještaje, troškove revizija, a plaćeni su do datuma odobravanja završnog izvještaja. Isti moraju biti navedeni u ukupnom predviđenom proračunu programa/projekta. Prihvatljivi troškovi nužni su za provođenje programa/projekta koji je predmet dodjele financijskih sredstava. Predmetni troškovi podliježu provjeri i računovodstveno su evidentirani kod korisnika financiranja prema važećim propisima o računovodstvu neprofitnih organizacija civilnog društva. Treba voditi računa o umjerenosti, opravdanosti i usuglašenosti sa zahtjevima racionalnog financijskog upravljanja sukladno načelima ekonomičnosti i učinkovitosti.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Pod prihvatljivim izravnim troškovima podrazumijevaju se troškovi koji su neposredno povezani s provedbom pojedinih aktivnosti predloženog programa/projekta: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nabavke opreme nužne za provedbu programa/projekta koja mora biti specificirana po vrsti i iznosu,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građevinskih radova,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restauracije,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postavljanje/izmjena izolacije,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uređenje okoliša oko sakralnog objekta</w:t>
      </w:r>
      <w:r w:rsidR="00BC30D3">
        <w:rPr>
          <w:rFonts w:asciiTheme="majorHAnsi" w:hAnsiTheme="majorHAnsi"/>
          <w:szCs w:val="24"/>
        </w:rPr>
        <w:t xml:space="preserve"> ili dr. objekta vjerske zajednice</w:t>
      </w:r>
      <w:r>
        <w:rPr>
          <w:rFonts w:asciiTheme="majorHAnsi" w:hAnsiTheme="majorHAnsi"/>
          <w:szCs w:val="24"/>
        </w:rPr>
        <w:t>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donacija i sponzorstva,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="Cambria" w:hAnsi="Cambria"/>
        </w:rPr>
        <w:t>troškovi obilježavanje značajnih datuma i važnih obljetnica,</w:t>
      </w:r>
    </w:p>
    <w:p w:rsidR="00ED6F99" w:rsidRDefault="00ED6F99" w:rsidP="00ED6F99">
      <w:pPr>
        <w:numPr>
          <w:ilvl w:val="0"/>
          <w:numId w:val="5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="Cambria" w:hAnsi="Cambria"/>
        </w:rPr>
        <w:t xml:space="preserve"> troškovi organiziranja susreta i drugih manifestacija.</w:t>
      </w: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</w:p>
    <w:p w:rsidR="00ED6F99" w:rsidRDefault="00ED6F99" w:rsidP="00ED6F99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>Osim izravnih, korisniku financiranja se može odobriti i pokrivanje dijela neizravnih troškova kao što su: energija, voda,</w:t>
      </w:r>
      <w:r w:rsidR="00D16171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kao i ostali indirektni troškovi koji nisu povezani s provedbom programa, u maksimalnom iznosu do 25% ukupnog odobrenog iznosa financiranja iz proračuna Grada Vrgorca. </w:t>
      </w:r>
    </w:p>
    <w:p w:rsidR="00ED6F99" w:rsidRDefault="00ED6F99" w:rsidP="00ED6F99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Neprihvatljivi troškovi: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koji se u razdoblju provedbe programa/projekta financiraju iz drugih izvora,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doprinosi u naravi: nefinancijski doprinosi (robe ili usluge) od trećih strana koje ne obuhvaćaju izdatke za korisnike,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troškovi kamata na dug,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kazne, financijske globe i trošak sudskih sporova,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bankovne pristojbe za otvaranje i vođenje računa,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zajmovi drugim organizacijama ili pojedincima,</w:t>
      </w:r>
    </w:p>
    <w:p w:rsidR="00ED6F99" w:rsidRDefault="00ED6F99" w:rsidP="00ED6F99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svi </w:t>
      </w:r>
      <w:r w:rsidR="005F3FF3">
        <w:rPr>
          <w:rFonts w:asciiTheme="majorHAnsi" w:hAnsiTheme="majorHAnsi"/>
          <w:szCs w:val="24"/>
        </w:rPr>
        <w:t>prihvatljivi</w:t>
      </w:r>
      <w:r>
        <w:rPr>
          <w:rFonts w:asciiTheme="majorHAnsi" w:hAnsiTheme="majorHAnsi"/>
          <w:szCs w:val="24"/>
        </w:rPr>
        <w:t xml:space="preserve"> izravni ili neizravni troškovi koji se u Obrascu opisnog i financijskog izvještaja ne mogu pravdati važećom dokumentacijom (računima, potvrdama o uplati i sl.),</w:t>
      </w:r>
    </w:p>
    <w:p w:rsidR="00ED6F99" w:rsidRPr="005F3FF3" w:rsidRDefault="00ED6F99" w:rsidP="005F3FF3">
      <w:pPr>
        <w:numPr>
          <w:ilvl w:val="0"/>
          <w:numId w:val="6"/>
        </w:numPr>
        <w:snapToGrid w:val="0"/>
        <w:spacing w:after="0" w:line="240" w:lineRule="auto"/>
        <w:contextualSpacing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drugi troškovi koji nisu u neposrednoj povezanosti sa sadržajem i ciljevima programa/projekta.</w:t>
      </w:r>
    </w:p>
    <w:p w:rsidR="00ED6F99" w:rsidRDefault="00ED6F99" w:rsidP="00ED6F99">
      <w:pPr>
        <w:ind w:left="720"/>
        <w:contextualSpacing/>
        <w:jc w:val="both"/>
        <w:rPr>
          <w:rFonts w:asciiTheme="majorHAnsi" w:hAnsiTheme="majorHAnsi"/>
          <w:szCs w:val="24"/>
        </w:rPr>
      </w:pP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20" w:firstLine="36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Da bi prijava vjerske zajednice</w:t>
      </w:r>
      <w:r w:rsidR="00E6592A">
        <w:rPr>
          <w:rFonts w:asciiTheme="majorHAnsi" w:hAnsiTheme="majorHAnsi" w:cs="Arial"/>
          <w:szCs w:val="24"/>
        </w:rPr>
        <w:t xml:space="preserve"> mogla</w:t>
      </w:r>
      <w:r>
        <w:rPr>
          <w:rFonts w:asciiTheme="majorHAnsi" w:hAnsiTheme="majorHAnsi" w:cs="Arial"/>
          <w:szCs w:val="24"/>
        </w:rPr>
        <w:t xml:space="preserve"> biti financirana u okviru Programa javnih potreba sufinanciranja vjerskih zajednica na području grada Vrgorca, predlagatelj mora podnijeti prijavu na posebnim obrascima koji se mogu preuzeti na mrežnim stranicama grada Vrgorca, (</w:t>
      </w:r>
      <w:hyperlink r:id="rId5" w:history="1">
        <w:r>
          <w:rPr>
            <w:rStyle w:val="Hyperlink"/>
            <w:rFonts w:asciiTheme="majorHAnsi" w:hAnsiTheme="majorHAnsi" w:cs="Arial"/>
            <w:szCs w:val="24"/>
          </w:rPr>
          <w:t>www.vrgorac.hr</w:t>
        </w:r>
      </w:hyperlink>
      <w:r>
        <w:rPr>
          <w:rFonts w:asciiTheme="majorHAnsi" w:hAnsiTheme="majorHAnsi" w:cs="Arial"/>
          <w:szCs w:val="24"/>
        </w:rPr>
        <w:t>):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A - Opisni obrazac za programe i projekte,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94" w:lineRule="exact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B -  Proračun programa i projekata,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25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C -  Izjava o nepostojanju dvostrukog financiranja,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D- Izjava o ispunjavanju svih obveza prema davateljima potpore iz prethodnih ugovora,</w:t>
      </w:r>
    </w:p>
    <w:p w:rsidR="00ED6F99" w:rsidRDefault="00ED6F99" w:rsidP="00ED6F9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E  - Izjava o partnerstvu – kada je primjenjivo,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spacing w:line="294" w:lineRule="exact"/>
        <w:ind w:left="72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Obrazac  F -  Popis priloga</w:t>
      </w:r>
    </w:p>
    <w:p w:rsidR="00ED6F99" w:rsidRDefault="00ED6F99" w:rsidP="005F3FF3">
      <w:pPr>
        <w:widowControl w:val="0"/>
        <w:autoSpaceDE w:val="0"/>
        <w:autoSpaceDN w:val="0"/>
        <w:adjustRightInd w:val="0"/>
        <w:ind w:left="36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Uz gore navedene obrasce, prijavitelji su obvezni dostaviti i sljedeću </w:t>
      </w:r>
      <w:r>
        <w:rPr>
          <w:rFonts w:asciiTheme="majorHAnsi" w:hAnsiTheme="majorHAnsi" w:cs="Arial"/>
          <w:u w:val="single"/>
        </w:rPr>
        <w:t>dokumentaciju</w:t>
      </w:r>
      <w:r>
        <w:rPr>
          <w:rFonts w:asciiTheme="majorHAnsi" w:hAnsiTheme="majorHAnsi" w:cs="Arial"/>
        </w:rPr>
        <w:t>:</w:t>
      </w:r>
    </w:p>
    <w:p w:rsidR="00ED6F99" w:rsidRPr="00807612" w:rsidRDefault="00ED6F99" w:rsidP="00807612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napToGrid w:val="0"/>
        <w:spacing w:after="0" w:line="21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Izvadak ili Preslika iz Evidencije vjerskih zajednica Republike Hrvatske ili pravnih osoba Katoličke crkve;  </w:t>
      </w:r>
    </w:p>
    <w:p w:rsidR="00ED6F99" w:rsidRDefault="00ED6F99" w:rsidP="00ED6F99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Potvrdu Porezne uprave o nepostojanju duga s osnove plaćanja doprinosa za mirovinsko i zdravstveno osiguranje i plaćanja poreza te drugih davanja prema državnom proračunu, ne stariju od 30 dana od dana objave javnog natječaja (preslika);  </w:t>
      </w:r>
    </w:p>
    <w:p w:rsidR="00ED6F99" w:rsidRDefault="00ED6F99" w:rsidP="00ED6F9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napToGrid w:val="0"/>
        <w:spacing w:after="0" w:line="237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Uvjerenje o nekažnjavanju odgovorne osobe vjerske zajednice i voditelja projekta u izvorniku ili preslici, s tim da uvjerenje ne smije biti starije od šest mjeseci od dana objave javnog poziva</w:t>
      </w:r>
      <w:bookmarkStart w:id="8" w:name="page8"/>
      <w:bookmarkEnd w:id="8"/>
      <w:r>
        <w:rPr>
          <w:rFonts w:asciiTheme="majorHAnsi" w:hAnsiTheme="majorHAnsi" w:cs="Arial"/>
        </w:rPr>
        <w:t>.</w:t>
      </w:r>
    </w:p>
    <w:p w:rsidR="005F3FF3" w:rsidRPr="005F3FF3" w:rsidRDefault="005F3FF3" w:rsidP="00421BBC">
      <w:pPr>
        <w:widowControl w:val="0"/>
        <w:overflowPunct w:val="0"/>
        <w:autoSpaceDE w:val="0"/>
        <w:autoSpaceDN w:val="0"/>
        <w:adjustRightInd w:val="0"/>
        <w:snapToGrid w:val="0"/>
        <w:spacing w:after="0" w:line="237" w:lineRule="auto"/>
        <w:ind w:left="720"/>
        <w:jc w:val="both"/>
        <w:rPr>
          <w:rFonts w:asciiTheme="majorHAnsi" w:hAnsiTheme="majorHAnsi" w:cs="Arial"/>
        </w:rPr>
      </w:pPr>
    </w:p>
    <w:p w:rsidR="00ED6F99" w:rsidRDefault="00ED6F99" w:rsidP="00ED6F99">
      <w:pPr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szCs w:val="24"/>
        </w:rPr>
        <w:t>3. NAČIN PRIJAVE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Za prijavu na Javni poziv prijavitelji moraju popuniti propisane natječajne obrasce i dostaviti svu potrebnu dokumentaciju navedenu u Uputama. 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Obrasci se popunjavaju elektronski, moraju biti potpisani  od ovlaštene osobe i ovjereni pečatom udruge. 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</w:p>
    <w:p w:rsidR="00ED6F99" w:rsidRDefault="00ED6F99" w:rsidP="00ED6F9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lastRenderedPageBreak/>
        <w:t>Obvezne obrasce i propisanu dokumentaciju potrebno je dostaviti u papirnatom obliku i digitalnom obliku (na USB sticku ili CD-u).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520"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Navedenu natječajnu dokumentaciju potrebno je dostaviti u zatvorenoj omotnici, na adresu:</w:t>
      </w:r>
    </w:p>
    <w:p w:rsidR="00ED6F99" w:rsidRDefault="00ED6F99" w:rsidP="00ED6F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GRAD VRGORAC</w:t>
      </w:r>
    </w:p>
    <w:p w:rsidR="00ED6F99" w:rsidRDefault="00ED6F99" w:rsidP="00ED6F9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Jedinstveni upravni odjel, Tina Ujevića 8., 21276</w:t>
      </w:r>
    </w:p>
    <w:p w:rsidR="00ED6F99" w:rsidRDefault="00ED6F99" w:rsidP="005F3FF3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Javni poziv  za financiranje programa/projekata vjerskih zajednica na području grada Vrgoraca u 202</w:t>
      </w:r>
      <w:r w:rsidR="00807612">
        <w:rPr>
          <w:rFonts w:asciiTheme="majorHAnsi" w:hAnsiTheme="majorHAnsi" w:cs="Arial"/>
          <w:b/>
          <w:bCs/>
          <w:szCs w:val="24"/>
        </w:rPr>
        <w:t>2</w:t>
      </w:r>
      <w:r>
        <w:rPr>
          <w:rFonts w:asciiTheme="majorHAnsi" w:hAnsiTheme="majorHAnsi" w:cs="Arial"/>
          <w:b/>
          <w:bCs/>
          <w:szCs w:val="24"/>
        </w:rPr>
        <w:t>. godini – NE OTVARAJ“</w:t>
      </w:r>
    </w:p>
    <w:p w:rsidR="00ED6F99" w:rsidRDefault="00ED6F99" w:rsidP="005F3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ili osobno u  Grad Vrgorac (radnim danom od 8:00 do 14:00 sati).</w:t>
      </w:r>
    </w:p>
    <w:p w:rsidR="007D24C7" w:rsidRPr="005F3FF3" w:rsidRDefault="007D24C7" w:rsidP="005F3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4.  DATUM OBJAVE JAVNOG POZIVA I ROK ZA PODNOŠENJE PRIJAVE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Javni poziv je otvoren danom objave na internetskim stranicama Grada Vrgorca </w:t>
      </w:r>
      <w:hyperlink r:id="rId6" w:history="1">
        <w:r>
          <w:rPr>
            <w:rStyle w:val="Hyperlink"/>
            <w:rFonts w:asciiTheme="majorHAnsi" w:hAnsiTheme="majorHAnsi" w:cs="Arial"/>
            <w:szCs w:val="24"/>
          </w:rPr>
          <w:t>www.vrgorac.hr</w:t>
        </w:r>
      </w:hyperlink>
      <w:r w:rsidR="007D24C7">
        <w:t xml:space="preserve">  </w:t>
      </w:r>
      <w:r>
        <w:rPr>
          <w:rFonts w:asciiTheme="majorHAnsi" w:hAnsiTheme="majorHAnsi" w:cs="Arial"/>
          <w:b/>
          <w:szCs w:val="24"/>
        </w:rPr>
        <w:t xml:space="preserve">od </w:t>
      </w:r>
      <w:r w:rsidR="00421BBC">
        <w:rPr>
          <w:rFonts w:asciiTheme="majorHAnsi" w:hAnsiTheme="majorHAnsi" w:cs="Arial"/>
          <w:b/>
          <w:szCs w:val="24"/>
        </w:rPr>
        <w:t>0</w:t>
      </w:r>
      <w:r w:rsidR="00807612">
        <w:rPr>
          <w:rFonts w:asciiTheme="majorHAnsi" w:hAnsiTheme="majorHAnsi" w:cs="Arial"/>
          <w:b/>
          <w:szCs w:val="24"/>
        </w:rPr>
        <w:t>7</w:t>
      </w:r>
      <w:r w:rsidRPr="00421BBC">
        <w:rPr>
          <w:rFonts w:asciiTheme="majorHAnsi" w:hAnsiTheme="majorHAnsi" w:cs="Arial"/>
          <w:b/>
          <w:szCs w:val="24"/>
        </w:rPr>
        <w:t xml:space="preserve">. </w:t>
      </w:r>
      <w:r w:rsidR="00421BBC">
        <w:rPr>
          <w:rFonts w:asciiTheme="majorHAnsi" w:hAnsiTheme="majorHAnsi" w:cs="Arial"/>
          <w:b/>
          <w:szCs w:val="24"/>
        </w:rPr>
        <w:t>ožujka</w:t>
      </w:r>
      <w:r>
        <w:rPr>
          <w:rFonts w:asciiTheme="majorHAnsi" w:hAnsiTheme="majorHAnsi" w:cs="Arial"/>
          <w:b/>
          <w:szCs w:val="24"/>
        </w:rPr>
        <w:t xml:space="preserve"> 202</w:t>
      </w:r>
      <w:r w:rsidR="00807612">
        <w:rPr>
          <w:rFonts w:asciiTheme="majorHAnsi" w:hAnsiTheme="majorHAnsi" w:cs="Arial"/>
          <w:b/>
          <w:szCs w:val="24"/>
        </w:rPr>
        <w:t>2</w:t>
      </w:r>
      <w:r>
        <w:rPr>
          <w:rFonts w:asciiTheme="majorHAnsi" w:hAnsiTheme="majorHAnsi" w:cs="Arial"/>
          <w:b/>
          <w:szCs w:val="24"/>
        </w:rPr>
        <w:t>. godine</w:t>
      </w:r>
      <w:r>
        <w:rPr>
          <w:rFonts w:asciiTheme="majorHAnsi" w:hAnsiTheme="majorHAnsi" w:cs="Arial"/>
          <w:szCs w:val="24"/>
        </w:rPr>
        <w:t>.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Rok za prijavu na Javni poziv je </w:t>
      </w:r>
      <w:r w:rsidRPr="00421BBC">
        <w:rPr>
          <w:rFonts w:asciiTheme="majorHAnsi" w:hAnsiTheme="majorHAnsi" w:cs="Arial"/>
          <w:b/>
          <w:szCs w:val="24"/>
        </w:rPr>
        <w:t>0</w:t>
      </w:r>
      <w:r w:rsidR="00807612">
        <w:rPr>
          <w:rFonts w:asciiTheme="majorHAnsi" w:hAnsiTheme="majorHAnsi" w:cs="Arial"/>
          <w:b/>
          <w:szCs w:val="24"/>
        </w:rPr>
        <w:t>6</w:t>
      </w:r>
      <w:r w:rsidRPr="00421BBC">
        <w:rPr>
          <w:rFonts w:asciiTheme="majorHAnsi" w:hAnsiTheme="majorHAnsi" w:cs="Arial"/>
          <w:b/>
          <w:szCs w:val="24"/>
        </w:rPr>
        <w:t xml:space="preserve">. </w:t>
      </w:r>
      <w:r w:rsidR="00421BBC">
        <w:rPr>
          <w:rFonts w:asciiTheme="majorHAnsi" w:hAnsiTheme="majorHAnsi" w:cs="Arial"/>
          <w:b/>
          <w:szCs w:val="24"/>
        </w:rPr>
        <w:t xml:space="preserve">travnja </w:t>
      </w:r>
      <w:r>
        <w:rPr>
          <w:rFonts w:asciiTheme="majorHAnsi" w:hAnsiTheme="majorHAnsi" w:cs="Arial"/>
          <w:b/>
          <w:bCs/>
          <w:szCs w:val="24"/>
        </w:rPr>
        <w:t>202</w:t>
      </w:r>
      <w:r w:rsidR="00546942">
        <w:rPr>
          <w:rFonts w:asciiTheme="majorHAnsi" w:hAnsiTheme="majorHAnsi" w:cs="Arial"/>
          <w:b/>
          <w:bCs/>
          <w:szCs w:val="24"/>
        </w:rPr>
        <w:t>2</w:t>
      </w:r>
      <w:r>
        <w:rPr>
          <w:rFonts w:asciiTheme="majorHAnsi" w:hAnsiTheme="majorHAnsi" w:cs="Arial"/>
          <w:b/>
          <w:bCs/>
          <w:szCs w:val="24"/>
        </w:rPr>
        <w:t>. godine do 15:00 sati</w:t>
      </w:r>
      <w:r>
        <w:rPr>
          <w:rFonts w:asciiTheme="majorHAnsi" w:hAnsiTheme="majorHAnsi" w:cs="Arial"/>
          <w:b/>
          <w:szCs w:val="24"/>
        </w:rPr>
        <w:t>.</w:t>
      </w:r>
      <w:r>
        <w:rPr>
          <w:rFonts w:asciiTheme="majorHAnsi" w:hAnsiTheme="majorHAnsi" w:cs="Arial"/>
          <w:szCs w:val="24"/>
        </w:rPr>
        <w:t xml:space="preserve"> Sve prijave poslane nakon navedenog roka neće biti uzete u razmatranje.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Obrasci za prijavu zajedno s detaljnim uputama za prijavljivanje nalaze se na internetskim stranicama Grada Vrgorca.</w:t>
      </w:r>
    </w:p>
    <w:p w:rsidR="00ED6F99" w:rsidRPr="005F3FF3" w:rsidRDefault="00ED6F99" w:rsidP="005F3FF3">
      <w:pPr>
        <w:widowControl w:val="0"/>
        <w:autoSpaceDE w:val="0"/>
        <w:autoSpaceDN w:val="0"/>
        <w:adjustRightInd w:val="0"/>
        <w:ind w:left="142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ab/>
        <w:t>Sva pitanja vezana uz Javni poziv mogu se postaviti slanjem upita na e-mail: grad@vrgorac.hr</w:t>
      </w:r>
      <w:bookmarkStart w:id="9" w:name="_Toc419712061"/>
      <w:bookmarkStart w:id="10" w:name="_Toc40507653"/>
    </w:p>
    <w:p w:rsidR="00ED6F99" w:rsidRDefault="00ED6F99" w:rsidP="00ED6F99">
      <w:pPr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ab/>
        <w:t>Odgovori na pojedine upite u najkraćem mogućem roku poslat će se izravno na adrese onih koji su pitanja postavili.</w:t>
      </w:r>
    </w:p>
    <w:p w:rsidR="00ED6F99" w:rsidRDefault="00ED6F99" w:rsidP="00ED6F99">
      <w:pPr>
        <w:jc w:val="both"/>
        <w:rPr>
          <w:rFonts w:asciiTheme="majorHAnsi" w:hAnsiTheme="majorHAnsi"/>
          <w:color w:val="000000"/>
          <w:szCs w:val="24"/>
        </w:rPr>
      </w:pPr>
      <w:r>
        <w:rPr>
          <w:rFonts w:asciiTheme="majorHAnsi" w:hAnsiTheme="majorHAnsi"/>
          <w:color w:val="000000"/>
          <w:szCs w:val="24"/>
        </w:rPr>
        <w:tab/>
        <w:t>U svrhu osiguranja ravnopravnosti svih potencijalnih prijavitelja, davatelj sredstava ne može davati prethodna mišljenja o prihvatljivosti prijavitelja, aktivnosti ili troškova navedenih u prijavi.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5. PROCJENA PRIJAVA </w:t>
      </w:r>
    </w:p>
    <w:p w:rsidR="00ED6F99" w:rsidRPr="005F3FF3" w:rsidRDefault="00ED6F99" w:rsidP="005F3FF3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Procjenu prijavljenih programa provodi Povjerenstvo za pripremu, praćenje provedbe i vrednovanje rezultata programa i projekata na području grada Vrgorca.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>6. POSTUPAK</w:t>
      </w:r>
      <w:r w:rsidR="007D24C7">
        <w:rPr>
          <w:rFonts w:asciiTheme="majorHAnsi" w:hAnsiTheme="majorHAnsi" w:cs="Arial"/>
          <w:b/>
          <w:bCs/>
          <w:szCs w:val="24"/>
        </w:rPr>
        <w:t xml:space="preserve"> </w:t>
      </w:r>
      <w:r>
        <w:rPr>
          <w:rFonts w:asciiTheme="majorHAnsi" w:hAnsiTheme="majorHAnsi" w:cs="Arial"/>
          <w:b/>
          <w:bCs/>
          <w:szCs w:val="24"/>
        </w:rPr>
        <w:t xml:space="preserve"> ADMINISTRATIVNE</w:t>
      </w:r>
      <w:r w:rsidR="007D24C7">
        <w:rPr>
          <w:rFonts w:asciiTheme="majorHAnsi" w:hAnsiTheme="majorHAnsi" w:cs="Arial"/>
          <w:b/>
          <w:bCs/>
          <w:szCs w:val="24"/>
        </w:rPr>
        <w:t xml:space="preserve"> </w:t>
      </w:r>
      <w:r>
        <w:rPr>
          <w:rFonts w:asciiTheme="majorHAnsi" w:hAnsiTheme="majorHAnsi" w:cs="Arial"/>
          <w:b/>
          <w:bCs/>
          <w:szCs w:val="24"/>
        </w:rPr>
        <w:t xml:space="preserve"> PROVJERE</w:t>
      </w:r>
    </w:p>
    <w:p w:rsidR="00ED6F99" w:rsidRDefault="00ED6F99" w:rsidP="00ED6F99">
      <w:pPr>
        <w:widowControl w:val="0"/>
        <w:autoSpaceDE w:val="0"/>
        <w:autoSpaceDN w:val="0"/>
        <w:adjustRightInd w:val="0"/>
        <w:ind w:left="42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Povjerenstvo za pripremu, praćenje provedbe i vrednovanje rezultata programa i projekata na području grada Vrgorca utvrđuje: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 li prijava dostavljena u zadanome roku,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 li zatraženi iznos sredstava unutar financijskih pragova postavljenih u Javnom pozivu, </w:t>
      </w:r>
    </w:p>
    <w:p w:rsidR="00ED6F99" w:rsidRDefault="00ED6F99" w:rsidP="00ED6F9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 li vjerska zajednica ili pravna osoba Katoličke crkve koja prijavljuje program/projekt </w:t>
      </w:r>
      <w:r>
        <w:rPr>
          <w:rFonts w:asciiTheme="majorHAnsi" w:hAnsiTheme="majorHAnsi" w:cs="Arial"/>
          <w:szCs w:val="24"/>
        </w:rPr>
        <w:lastRenderedPageBreak/>
        <w:t>ima sjedište na području grada Vrgorca,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jesu li prijavitelj i partner prihvatljivi sukladno uputama za prijavitelje Javnog poziva,</w:t>
      </w:r>
    </w:p>
    <w:p w:rsidR="00ED6F99" w:rsidRDefault="00ED6F99" w:rsidP="00ED6F99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jesu li dostavljeni, potpisani i ovjereni svi obvezni obrasci i</w:t>
      </w:r>
    </w:p>
    <w:p w:rsidR="00ED6F99" w:rsidRDefault="00ED6F99" w:rsidP="005F3FF3">
      <w:pPr>
        <w:numPr>
          <w:ilvl w:val="0"/>
          <w:numId w:val="9"/>
        </w:numPr>
        <w:snapToGrid w:val="0"/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jesu li ispunjeni drugi formalni uvjeti natječaja. </w:t>
      </w:r>
    </w:p>
    <w:p w:rsidR="005F3FF3" w:rsidRPr="005F3FF3" w:rsidRDefault="005F3FF3" w:rsidP="005F3FF3">
      <w:pPr>
        <w:snapToGrid w:val="0"/>
        <w:spacing w:after="0" w:line="240" w:lineRule="auto"/>
        <w:ind w:left="720"/>
        <w:rPr>
          <w:rFonts w:asciiTheme="majorHAnsi" w:hAnsiTheme="majorHAnsi" w:cs="Arial"/>
          <w:szCs w:val="24"/>
        </w:rPr>
      </w:pP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Članice/članovi Povjerenstva prije početka rada u Povjerenstvu ne smiju biti u </w:t>
      </w:r>
      <w:r>
        <w:rPr>
          <w:rFonts w:asciiTheme="majorHAnsi" w:hAnsiTheme="majorHAnsi" w:cs="Arial"/>
          <w:szCs w:val="24"/>
          <w:u w:val="single"/>
        </w:rPr>
        <w:t>sukobu interesa</w:t>
      </w:r>
      <w:r>
        <w:rPr>
          <w:rFonts w:asciiTheme="majorHAnsi" w:hAnsiTheme="majorHAnsi" w:cs="Arial"/>
          <w:szCs w:val="24"/>
        </w:rPr>
        <w:t>, o čemu moraju potpisati posebnu izjavu. Svaka/svaki članica/član Povjerenstva potpisom dokazuje točnost utvrđenoga te da je dokumentacija pregledana.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  <w:u w:val="single"/>
        </w:rPr>
        <w:t>Prijave programa/projekata koje ne udovoljavaju uvjetima Javnog poziva</w:t>
      </w:r>
      <w:r>
        <w:rPr>
          <w:rFonts w:asciiTheme="majorHAnsi" w:hAnsiTheme="majorHAnsi" w:cs="Arial"/>
          <w:szCs w:val="24"/>
        </w:rPr>
        <w:t xml:space="preserve"> (zakašnjele prijave, prijave koje ne sadrže svu pozivom propisanu, potpisanu i ovjerenu dokumentaciju ili prijava podnesena na neki drugi način odnosno suprotno uvjetima iz Javnog poziva), neće se razmatrati, o čemu će prijavitelji biti obaviješteni pisanom obavijesti u roku od osam (8) dana s naznakom razloga zbog kojih prijava ne zadovoljava propisane uvjete Javnog poziva.</w:t>
      </w:r>
    </w:p>
    <w:p w:rsidR="00ED6F99" w:rsidRDefault="00ED6F99" w:rsidP="005F3FF3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Nakon provjere svih pristiglih prijava u odnosu na formalne uvjete poziva Povjerenstvo utvrđuje procjenu kvalitete, kao i popis svih prijavitelja koji nisu zadovoljili formalne uvjete Javnog poziva.</w:t>
      </w: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Prijavitelji koji nisu zadovoljili propisane uvjete Javnog poziva mogu uložiti </w:t>
      </w:r>
      <w:r>
        <w:rPr>
          <w:rFonts w:asciiTheme="majorHAnsi" w:hAnsiTheme="majorHAnsi" w:cs="Arial"/>
          <w:szCs w:val="24"/>
          <w:u w:val="single"/>
        </w:rPr>
        <w:t>prigovor</w:t>
      </w:r>
      <w:r>
        <w:rPr>
          <w:rFonts w:asciiTheme="majorHAnsi" w:hAnsiTheme="majorHAnsi" w:cs="Arial"/>
          <w:szCs w:val="24"/>
        </w:rPr>
        <w:t xml:space="preserve"> gradonačelniku u roku od osam (8) dana od primitka obavijesti.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7. POSTUPAK OCJENE KVALITETE PROGRAMA I ROKOVI </w:t>
      </w:r>
      <w:r w:rsidR="00546942">
        <w:rPr>
          <w:rFonts w:asciiTheme="majorHAnsi" w:hAnsiTheme="majorHAnsi" w:cs="Arial"/>
          <w:b/>
          <w:bCs/>
          <w:szCs w:val="24"/>
        </w:rPr>
        <w:t xml:space="preserve"> </w:t>
      </w:r>
      <w:r>
        <w:rPr>
          <w:rFonts w:asciiTheme="majorHAnsi" w:hAnsiTheme="majorHAnsi" w:cs="Arial"/>
          <w:b/>
          <w:bCs/>
          <w:szCs w:val="24"/>
        </w:rPr>
        <w:t xml:space="preserve">ZA 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bCs/>
          <w:szCs w:val="24"/>
        </w:rPr>
        <w:t xml:space="preserve">       PODNOŠENJE PRIGOVORA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Povjerenstvo daje ocjenu kvalitete programa/</w:t>
      </w:r>
      <w:r w:rsidR="005F3FF3">
        <w:rPr>
          <w:rFonts w:asciiTheme="majorHAnsi" w:hAnsiTheme="majorHAnsi" w:cs="Arial"/>
          <w:szCs w:val="24"/>
        </w:rPr>
        <w:t>projekata</w:t>
      </w:r>
      <w:r>
        <w:rPr>
          <w:rFonts w:asciiTheme="majorHAnsi" w:hAnsiTheme="majorHAnsi" w:cs="Arial"/>
          <w:szCs w:val="24"/>
        </w:rPr>
        <w:t xml:space="preserve"> i prijedlog za financijsku potporu.</w:t>
      </w:r>
    </w:p>
    <w:p w:rsidR="00ED6F99" w:rsidRDefault="00ED6F99" w:rsidP="007476A2">
      <w:pPr>
        <w:widowControl w:val="0"/>
        <w:autoSpaceDE w:val="0"/>
        <w:autoSpaceDN w:val="0"/>
        <w:adjustRightInd w:val="0"/>
        <w:ind w:firstLine="709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Razmatraju se samo oni programi/projekti koji su udovoljili propisanim uvjetima Javnog poziva.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Svaka pristigla i zaprimljena prijava ocjenjuje se temeljem kriterija navedenih u Obrascu za ocjenu programa/projekta.</w:t>
      </w:r>
    </w:p>
    <w:p w:rsidR="00ED6F99" w:rsidRPr="005F3FF3" w:rsidRDefault="00ED6F99" w:rsidP="005F3FF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8. OBAVIJEST O DONESENOJ ODLUCI I DODJELI FINANCIJSKIH  SREDSTAVA</w:t>
      </w:r>
    </w:p>
    <w:p w:rsidR="00ED6F99" w:rsidRDefault="00ED6F99" w:rsidP="005F3FF3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Svi prijavitelji čije su prijave ušle u postupak ocjene, biti će obaviješteni o donesenoj odluci o dodjeli financijskih sredstava programima/projektima u sklopu Javnog poziva.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Podnositelj prijave programa/projekta koji nije prihvaćen ima pravo prigovora na postupak odabira projekata i programa, kojeg podnosi pisanim putem gradonačelniku u roku od osam (8) dana od dana zaprimanja pisanog obrazloženja iz stavka 1. ovog članka.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Podnositelji prijava kojima nije odobreno financiranje projekata i programa zbog niskog broja bodova imaju pravo uvida u konačni broj bodova, uz pravo Grada na zaštitu tajnosti </w:t>
      </w:r>
      <w:r>
        <w:rPr>
          <w:rFonts w:asciiTheme="majorHAnsi" w:hAnsiTheme="majorHAnsi" w:cs="Arial"/>
          <w:szCs w:val="24"/>
        </w:rPr>
        <w:lastRenderedPageBreak/>
        <w:t>podataka o osobama koji su stručno vrednovali projekt i program.</w:t>
      </w:r>
    </w:p>
    <w:p w:rsidR="00ED6F99" w:rsidRDefault="00ED6F99" w:rsidP="00ED6F9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Ugovor o financiranju odobrenih programa se zaključuje između Grada Vrgorca i vjerske zajednice</w:t>
      </w:r>
      <w:r w:rsidR="00A62671">
        <w:rPr>
          <w:rFonts w:asciiTheme="majorHAnsi" w:hAnsiTheme="majorHAnsi" w:cs="Arial"/>
          <w:szCs w:val="24"/>
        </w:rPr>
        <w:t>.</w:t>
      </w:r>
    </w:p>
    <w:p w:rsidR="00ED6F99" w:rsidRPr="005F3FF3" w:rsidRDefault="00ED6F99" w:rsidP="005F3FF3">
      <w:pPr>
        <w:widowControl w:val="0"/>
        <w:overflowPunct w:val="0"/>
        <w:autoSpaceDE w:val="0"/>
        <w:autoSpaceDN w:val="0"/>
        <w:adjustRightInd w:val="0"/>
        <w:spacing w:line="228" w:lineRule="auto"/>
        <w:ind w:firstLine="720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Sredstva će se sukladno Ugovoru isplaćivati na IBAN račun vjerske zajednice.</w:t>
      </w: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</w:p>
    <w:p w:rsidR="00ED6F99" w:rsidRDefault="00ED6F99" w:rsidP="00ED6F9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Cs w:val="24"/>
        </w:rPr>
      </w:pPr>
      <w:r>
        <w:rPr>
          <w:rFonts w:asciiTheme="majorHAnsi" w:hAnsiTheme="majorHAnsi" w:cs="Arial"/>
          <w:b/>
          <w:bCs/>
          <w:szCs w:val="24"/>
        </w:rPr>
        <w:t>9.  POPIS NATJEČAJNE DOKUMENTACIJE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Javni poziv,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Upute za prijavitelje,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Opisni obrazac (word obrazac, PDF format),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4. Obrazac proračuna (excel format),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Obrazac Izjave o nepostojanju dvostrukog financiranja (word obrazac, PDF format),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6. Obrazac Izjave da su ispunjene sve obveze prema davateljima potpore iz prethodnih ugovora (word obrazac, PDF format),  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7. Izjava o partnerstvu (ako je primjenjivo),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8. Popis priloga koje je potrebno priložiti uz prijavu (word obrazac, PDF format),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9.Obrazac ugovora,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10. Opisno izvješće provedbe projekta,</w:t>
      </w:r>
    </w:p>
    <w:p w:rsidR="00ED6F99" w:rsidRDefault="00ED6F99" w:rsidP="00ED6F99">
      <w:pPr>
        <w:pStyle w:val="ListParagraph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11. Financijsko izvješće provedbe projekta.</w:t>
      </w:r>
      <w:bookmarkEnd w:id="9"/>
      <w:bookmarkEnd w:id="10"/>
    </w:p>
    <w:p w:rsidR="00DC2CA6" w:rsidRDefault="00DC2CA6"/>
    <w:sectPr w:rsidR="00DC2CA6" w:rsidSect="00FC1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4937E9B"/>
    <w:multiLevelType w:val="hybridMultilevel"/>
    <w:tmpl w:val="C75A5A40"/>
    <w:lvl w:ilvl="0" w:tplc="22CA054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17719F"/>
    <w:multiLevelType w:val="multilevel"/>
    <w:tmpl w:val="05EEBFEA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93BA4"/>
    <w:multiLevelType w:val="hybridMultilevel"/>
    <w:tmpl w:val="49B65F30"/>
    <w:lvl w:ilvl="0" w:tplc="041A0017">
      <w:start w:val="1"/>
      <w:numFmt w:val="lowerLetter"/>
      <w:lvlText w:val="%1)"/>
      <w:lvlJc w:val="left"/>
      <w:pPr>
        <w:ind w:left="36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7F147AD7"/>
    <w:multiLevelType w:val="hybridMultilevel"/>
    <w:tmpl w:val="D93420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D6F99"/>
    <w:rsid w:val="00075BFB"/>
    <w:rsid w:val="000B55BC"/>
    <w:rsid w:val="000B7277"/>
    <w:rsid w:val="00144265"/>
    <w:rsid w:val="001C263D"/>
    <w:rsid w:val="001F57DC"/>
    <w:rsid w:val="002430BE"/>
    <w:rsid w:val="002E32AF"/>
    <w:rsid w:val="003A0192"/>
    <w:rsid w:val="00421BBC"/>
    <w:rsid w:val="00441E8A"/>
    <w:rsid w:val="0051675B"/>
    <w:rsid w:val="0052578B"/>
    <w:rsid w:val="00546942"/>
    <w:rsid w:val="005F3FF3"/>
    <w:rsid w:val="006E6DA5"/>
    <w:rsid w:val="007476A2"/>
    <w:rsid w:val="00780529"/>
    <w:rsid w:val="007D24C7"/>
    <w:rsid w:val="00807612"/>
    <w:rsid w:val="008D73E9"/>
    <w:rsid w:val="009A1339"/>
    <w:rsid w:val="00A62671"/>
    <w:rsid w:val="00A842B7"/>
    <w:rsid w:val="00A868B7"/>
    <w:rsid w:val="00BB49E4"/>
    <w:rsid w:val="00BC30D3"/>
    <w:rsid w:val="00C171C3"/>
    <w:rsid w:val="00D16171"/>
    <w:rsid w:val="00DC2CA6"/>
    <w:rsid w:val="00E36D43"/>
    <w:rsid w:val="00E6592A"/>
    <w:rsid w:val="00ED6F99"/>
    <w:rsid w:val="00EE1EAB"/>
    <w:rsid w:val="00F10734"/>
    <w:rsid w:val="00F34152"/>
    <w:rsid w:val="00FC1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7D0"/>
  </w:style>
  <w:style w:type="paragraph" w:styleId="Heading1">
    <w:name w:val="heading 1"/>
    <w:basedOn w:val="Normal"/>
    <w:next w:val="Normal"/>
    <w:link w:val="Heading1Char"/>
    <w:qFormat/>
    <w:rsid w:val="00ED6F99"/>
    <w:pPr>
      <w:pageBreakBefore/>
      <w:numPr>
        <w:numId w:val="1"/>
      </w:numPr>
      <w:tabs>
        <w:tab w:val="left" w:pos="284"/>
        <w:tab w:val="right" w:pos="9628"/>
      </w:tabs>
      <w:snapToGrid w:val="0"/>
      <w:spacing w:before="120" w:after="480" w:line="240" w:lineRule="auto"/>
      <w:ind w:left="284" w:hanging="284"/>
      <w:jc w:val="both"/>
      <w:outlineLvl w:val="0"/>
    </w:pPr>
    <w:rPr>
      <w:rFonts w:ascii="Calibri" w:eastAsia="Times New Roman" w:hAnsi="Calibri" w:cs="Times New Roman"/>
      <w:b/>
      <w:caps/>
      <w:noProof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D6F99"/>
    <w:pPr>
      <w:numPr>
        <w:ilvl w:val="1"/>
        <w:numId w:val="1"/>
      </w:numPr>
      <w:snapToGrid w:val="0"/>
      <w:spacing w:before="120" w:after="120" w:line="240" w:lineRule="auto"/>
      <w:ind w:left="1077"/>
      <w:jc w:val="both"/>
      <w:outlineLvl w:val="1"/>
    </w:pPr>
    <w:rPr>
      <w:rFonts w:ascii="Calibri" w:eastAsia="Times New Roman" w:hAnsi="Calibri" w:cs="Times New Roman"/>
      <w:b/>
      <w:caps/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F99"/>
    <w:rPr>
      <w:rFonts w:ascii="Calibri" w:eastAsia="Times New Roman" w:hAnsi="Calibri" w:cs="Times New Roman"/>
      <w:b/>
      <w:caps/>
      <w:noProof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ED6F99"/>
    <w:rPr>
      <w:rFonts w:ascii="Calibri" w:eastAsia="Times New Roman" w:hAnsi="Calibri" w:cs="Times New Roman"/>
      <w:b/>
      <w:caps/>
      <w:noProof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ED6F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6F99"/>
    <w:pPr>
      <w:ind w:left="720"/>
      <w:contextualSpacing/>
    </w:pPr>
    <w:rPr>
      <w:rFonts w:ascii="Calibri" w:eastAsia="Times New Roman" w:hAnsi="Calibri" w:cs="Times New Roman"/>
      <w:noProof/>
    </w:rPr>
  </w:style>
  <w:style w:type="paragraph" w:customStyle="1" w:styleId="Guidelines1">
    <w:name w:val="Guidelines 1"/>
    <w:basedOn w:val="TOC1"/>
    <w:rsid w:val="00ED6F99"/>
    <w:pPr>
      <w:pageBreakBefore/>
      <w:tabs>
        <w:tab w:val="left" w:pos="284"/>
        <w:tab w:val="right" w:pos="9628"/>
      </w:tabs>
      <w:snapToGrid w:val="0"/>
      <w:spacing w:after="480" w:line="240" w:lineRule="auto"/>
      <w:ind w:left="488" w:hanging="488"/>
    </w:pPr>
    <w:rPr>
      <w:rFonts w:ascii="Times New Roman Bold" w:eastAsia="Times New Roman" w:hAnsi="Times New Roman Bold" w:cs="Times New Roman"/>
      <w:b/>
      <w:caps/>
      <w:szCs w:val="20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D6F99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9</cp:revision>
  <dcterms:created xsi:type="dcterms:W3CDTF">2021-03-01T07:52:00Z</dcterms:created>
  <dcterms:modified xsi:type="dcterms:W3CDTF">2022-03-08T07:35:00Z</dcterms:modified>
</cp:coreProperties>
</file>