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833de9d0c44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29357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VRGORAC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2.335.024,55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2.681.054,47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1.701.050,75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2.264.807,99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633.973,80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416.246,48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18.754,84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188.616,90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515.492,26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188.123,97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496.737,42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595.722,01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223.963,44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595.722,01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223.963,44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149.872,18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304.454,38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 Vrgorac je za razdoblje od 01.01.-30.06.2025 ostvario manjak prihoda i primitaka u iznosu od 304.454,38 €. Ovaj manjak je rezultat ostvarenog viška prihoda poslovanja u iznosu 416.246,48 € (šifra X001), manjak prihoda od nefinancijske imovine u iznosu od 496.737,42 € (Y002) i ostvarenog manjka primitaka od financijske imovine  223.963,44 € (Y003).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2.335.024,55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2.681.054,47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su za razdoblje siječanj-lipanj 2025. godine ostvareni u iznosu od 2.681.054,47 €, od čega se na prihode od poreza odnosi 1.446.991,10 €.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1.399.688,36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1.446.991,10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siječnja do lipnja 2025. godine je ostvareno 1.446.991,10 €  prihoda od poreza.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1.375.454,02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1.422.599,80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siječnja do lipnja 2025. godine je ostvareno 1.422.599,80 €  prihoda od poreza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24.216,34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24.391,30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Porez na imovinu je ostvaren u iznosu od 24.391,30 €, a odnosi se na porez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742.842,62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1.062.808,18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pomoći su ostvareni u iznosu od 1.062.808,18 € , od čega pomoći fiskalnog izravnavanja iznose 529.946,70 €.
Tekuće pomoći iz državnog proračuna temeljem prijenosa EU sredstava za financiranje projekta Zaželi – „Niste sami“ faza IV ostvarene su u iznosu od 120.371,40 €. Kapitalne pomoći iz državnog proračuna temeljem prijenosa EU sredstava za financiranje projekta DV Pčelica u parku ostvarene su u iznosu od 114.672,51 €, a za igralište u Dusini za projekt Potpora za lokalni razvoj u sklopu inicijative LAG- LEADER iznosi 29.924,75 €.
Tekuće pomoći iz državnog proračuna za fiskalnu održivost dječjih vrtića iznose 147.318,00 €, a kapitalne pomoći županijskog proračuna za rekonstrukciju i adaptaciju vatrogasnog doma DVD Vrgorac iznose 105.000,00 €, te  za izgradnju i uređenje DV Pčelica u iznosu od 11.000,00 €.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13.543,63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9.158,66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 od imovine u iznosu od 9.158,66 € se odnosi na prihode od iznajmljivanja imovine 9.128,29 € i prihode od financijske imovine u iznosu od 10,89 € (prihodi od kamata).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153.199,05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154.421,40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administrativnih pristojbi i po posebnim propisima iznose 154.421,40 €  od čega se na prihode od komunalnog doprinosa i komunalnih naknada odnosi 151.181,41 €.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21.609,70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5.223,27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Prihodi od prodaje proizvoda i robe te pruženih usluga iznose 5.223,27 €.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kazni, upravnih mjera i ostali prihodi u iznosu od 2.451,86 € se u najvećem dijelu odnose na kazne koje naplaćuje komunalno redarstvo.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1.701.050,75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2.264.807,99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poslovanja su za razdoblje siječanj-lipanj 2025. godine iskazani u iznosu od 2.264.807,99 €.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237.542,92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419.619,08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su iskazani u iznosu od 419.619,08 €, a odnose se na plaće 15 djelatnika gradske uprave Grada Vrgorca, 33 zaposlenica EU projekta Zaželi – „Niste sami„ faza IV.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501.732,23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527.415,45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su iskazani u iznosu od 527.415,45 €, a oni su iskazani u izvještaju po vrsti.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423.166,73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636.761,65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Prijenosi proračunskim korisnicima su iskazani u iznosu od 636.761,65 € ( 634.676,65 € za financiranje redovne djelatnosti i 2.085,00 € za nabavu nefinancijske imovine), a odnose se na financiranje rashoda poslovanja kod korisnika proračuna Grada Vrgorca, a to su: Dječji vrtić „Pčelica“ Vrgorac , Gradska knjižnica Vrgorac i Centar za kulturu i baštinu.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89.391,24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127.747,38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su ostvarene u iznosu od 127.747,38 €, a odnose se na jednokratne novčane pomoći, pomoći u podmirenju troškova električne energije i komunalnih usluga građanima slabijeg imovnog stanja, stipendije učenicima i studentima,  naknade za novorođenčad.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397.215,56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486.481,79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donacije i kapitalne pomoći iskazani su u iznosu od 486.481,79 €  i to tekućih pomoći 425.326,58 €, kapitalne donacije 12.534,95 € i 48.620,26 € pomoći trgovačkim društvima u vlasništvu Grada.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18.754,84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3804,8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nefinancijske imovine su iskazani u iznosu od 18.754,84 €, a odnose se na prihode od otkupa stanova u vlasništvu države u iznosu od 7.169,10 € i prihodi od prodaje zemljišta u iznosu od 11.585,74 €.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188.616,90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515.492,26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su iskazani u iznosu od 515.492,26 €, a najveći dio odnosi se na izradu projektno tehničke dokumentacije za Povijesni grad budućnosti u iznosu od 187.915,00, Izgradnju vidikovca u Vrgorcu u iznosu od 125.572,66 €, opremu za grijanje i ventilaciju u iznosu od 90.411,25 €, te izgradnju nogostupa u iznosu od 60.667,44 €.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595.722,01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223.963,44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ovoj šifri je iskazano 223.963,44 €, a odnose se na otplatu glavnica kratkoročnih i dugoročnih kredita kod Erste banke u iznosu od 202.448,63 € i 21.514,81 € se odnosi na beskamatni zajam Ministarstva financija za povrat poreza i prireza po godišnjoj prijavi za 2022. godinu (9.514,81 €) te 12.000,00 € s osnove odgođenih plaćanja MFIN.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149.872,18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304.454,38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ovoj šifri  je iskazan iznos od 304.454,38 € koji se odnosi na manjak prihoda i primitaka. Ovaj manjak je rezultat ostvarenog viška prihoda poslovanja u iznosu 416.246,48 € (šifra X001), manjak prihoda od nefinancijske imovine u iznosu od 496.737,42 € (Y002) i ostvarenog manjka primitaka od financijske imovine  223.963,44 € (Y003).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183.387,40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662.306,27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ovoj šifri je iskazan iznos od 662.306,27 €, a sastoji se od ostvarenog manjka prihoda i primitaka u razdoblju siječanj – lipanj 2025. godine u iznosu od 304.454,38 € i prenesenog manjka prihoda i primitaka iz 2024. godine u iznosu od  357.851,89 €.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335.975,76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kraju razdoblja siječanj - lipanj 2025. godine je 2.929.896,09 € od toga su dospjele obveze 335.975,76 €, a odnose se na 149.981,61 € za rashode poslovanja, od čega je 135.285,56 € obveza za materijalne rashode te obveze za naknade građanima iznose 6.378,46 €. 
Ostale tekuće obveze iznose 8.317,59 koje se većim dijelom odnose na obveze uplate sredstava od otkupa stanova u državni proračun. 
Obveze za nabavu nefinancijske imovine iznose 94.661,88 €.
Obveze za financijsku imovinu iznose 50.297,85 € a odnose se na povrat poreza po godišnjoj prijavi za 2022.godinu (40.000,00 €) i 10.297,85 € beskamatnog zajma po osnovu odgođenih plaćanja MFIN.
Obveze za predujmove, depozite, jamčevne pologe i tuđe prihode iznose 41.034,42 €  a odnose se na obveze za jamčevne pologe 29.135,29 € te obveze za naplaćene tuđe prihode 11.899,13 €.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2.593.920,33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u iznosu od 2.593.920,33 € se odnose na obveze po dugoročnim i kratkoročnim kreditima kod Erste banke u iznosu od 843.761,33 €, obveze za rashode poslovanja u iznosu od 78.152,94 €, obveze za nefinancijsku imovinu iznose 55.699,15 € te obveze za  EU predujmove i tuđe prihode u iznosu od 1.616.306,91 €.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428b8f25fc42fa" /></Relationships>
</file>